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F083" w14:textId="0D89E939" w:rsidR="008D47BF" w:rsidRPr="008D5498" w:rsidRDefault="006A3D32" w:rsidP="008D47BF">
      <w:pPr>
        <w:pStyle w:val="Heading1"/>
        <w:spacing w:before="0" w:after="120" w:line="288" w:lineRule="atLeast"/>
        <w:rPr>
          <w:rFonts w:asciiTheme="minorHAnsi" w:hAnsiTheme="minorHAnsi" w:cstheme="minorHAnsi"/>
          <w:color w:val="6A2875"/>
          <w:sz w:val="60"/>
          <w:szCs w:val="60"/>
        </w:rPr>
      </w:pPr>
      <w:r>
        <w:rPr>
          <w:rFonts w:asciiTheme="minorHAnsi" w:hAnsiTheme="minorHAnsi" w:cstheme="minorHAnsi"/>
          <w:color w:val="6A2875"/>
          <w:sz w:val="60"/>
          <w:szCs w:val="60"/>
        </w:rPr>
        <w:t>Coronavirus (COVID-19)</w:t>
      </w:r>
      <w:r w:rsidR="001835A1">
        <w:rPr>
          <w:rFonts w:asciiTheme="minorHAnsi" w:hAnsiTheme="minorHAnsi" w:cstheme="minorHAnsi"/>
          <w:color w:val="6A2875"/>
          <w:sz w:val="60"/>
          <w:szCs w:val="60"/>
        </w:rPr>
        <w:t xml:space="preserve">: </w:t>
      </w:r>
      <w:r w:rsidR="00B06CEE" w:rsidRPr="00B06CEE">
        <w:rPr>
          <w:rFonts w:asciiTheme="minorHAnsi" w:hAnsiTheme="minorHAnsi" w:cstheme="minorHAnsi"/>
          <w:color w:val="6A2875"/>
          <w:sz w:val="60"/>
          <w:szCs w:val="60"/>
        </w:rPr>
        <w:t xml:space="preserve">Information for </w:t>
      </w:r>
      <w:r w:rsidR="0012405F">
        <w:rPr>
          <w:rFonts w:asciiTheme="minorHAnsi" w:hAnsiTheme="minorHAnsi" w:cstheme="minorHAnsi"/>
          <w:color w:val="6A2875"/>
          <w:sz w:val="60"/>
          <w:szCs w:val="60"/>
        </w:rPr>
        <w:t>support workers and access to PPE</w:t>
      </w:r>
    </w:p>
    <w:p w14:paraId="7457253B" w14:textId="08F5B6A6" w:rsidR="00FC0DAD" w:rsidRDefault="00FC0DAD" w:rsidP="00FC0DAD">
      <w:r>
        <w:t>Provider alert: 24 March 2020</w:t>
      </w:r>
    </w:p>
    <w:p w14:paraId="480191BA" w14:textId="2F33E14D" w:rsidR="006F245A" w:rsidRDefault="00B06CEE" w:rsidP="006A3D32">
      <w:pPr>
        <w:pStyle w:val="intro"/>
        <w:spacing w:before="192" w:beforeAutospacing="0" w:after="192" w:afterAutospacing="0" w:line="384" w:lineRule="atLeast"/>
        <w:rPr>
          <w:rFonts w:asciiTheme="minorHAnsi" w:hAnsiTheme="minorHAnsi" w:cstheme="minorHAnsi"/>
          <w:color w:val="222222"/>
          <w:sz w:val="34"/>
          <w:szCs w:val="34"/>
        </w:rPr>
      </w:pPr>
      <w:r w:rsidRPr="00B06CEE">
        <w:rPr>
          <w:rFonts w:asciiTheme="minorHAnsi" w:hAnsiTheme="minorHAnsi" w:cstheme="minorHAnsi"/>
          <w:color w:val="222222"/>
          <w:sz w:val="34"/>
          <w:szCs w:val="34"/>
        </w:rPr>
        <w:t xml:space="preserve">The </w:t>
      </w:r>
      <w:proofErr w:type="gramStart"/>
      <w:r w:rsidRPr="00B06CEE">
        <w:rPr>
          <w:rFonts w:asciiTheme="minorHAnsi" w:hAnsiTheme="minorHAnsi" w:cstheme="minorHAnsi"/>
          <w:color w:val="222222"/>
          <w:sz w:val="34"/>
          <w:szCs w:val="34"/>
        </w:rPr>
        <w:t>following information has been cleared by the Australian Government Department of Health</w:t>
      </w:r>
      <w:proofErr w:type="gramEnd"/>
      <w:r>
        <w:rPr>
          <w:rFonts w:asciiTheme="minorHAnsi" w:hAnsiTheme="minorHAnsi" w:cstheme="minorHAnsi"/>
          <w:color w:val="222222"/>
          <w:sz w:val="34"/>
          <w:szCs w:val="34"/>
        </w:rPr>
        <w:t>.</w:t>
      </w:r>
    </w:p>
    <w:p w14:paraId="0913B8E8" w14:textId="77777777" w:rsidR="0012405F" w:rsidRPr="0012405F" w:rsidRDefault="0012405F" w:rsidP="00FC0DAD">
      <w:pPr>
        <w:pStyle w:val="intro"/>
        <w:numPr>
          <w:ilvl w:val="0"/>
          <w:numId w:val="35"/>
        </w:numPr>
        <w:spacing w:before="120" w:beforeAutospacing="0" w:after="120" w:afterAutospacing="0"/>
        <w:ind w:left="714" w:hanging="357"/>
        <w:rPr>
          <w:rFonts w:ascii="Arial" w:hAnsi="Arial" w:cs="Arial"/>
          <w:color w:val="222222"/>
          <w:sz w:val="22"/>
          <w:szCs w:val="22"/>
        </w:rPr>
      </w:pPr>
      <w:r w:rsidRPr="0012405F">
        <w:rPr>
          <w:rFonts w:ascii="Arial" w:hAnsi="Arial" w:cs="Arial"/>
          <w:color w:val="222222"/>
          <w:sz w:val="22"/>
          <w:szCs w:val="22"/>
        </w:rPr>
        <w:t>People who have returned from anywhere overseas, or have been in close contact with someone confirmed to have COVID-19, must self-isolate for 14 days.</w:t>
      </w:r>
    </w:p>
    <w:p w14:paraId="54A958F9" w14:textId="77777777" w:rsidR="0012405F" w:rsidRPr="0012405F" w:rsidRDefault="0012405F" w:rsidP="00FC0DAD">
      <w:pPr>
        <w:pStyle w:val="intro"/>
        <w:numPr>
          <w:ilvl w:val="0"/>
          <w:numId w:val="35"/>
        </w:numPr>
        <w:spacing w:before="120" w:beforeAutospacing="0" w:after="120" w:afterAutospacing="0"/>
        <w:ind w:left="714" w:hanging="357"/>
        <w:rPr>
          <w:rFonts w:ascii="Arial" w:hAnsi="Arial" w:cs="Arial"/>
          <w:color w:val="222222"/>
          <w:sz w:val="22"/>
          <w:szCs w:val="22"/>
        </w:rPr>
      </w:pPr>
      <w:r w:rsidRPr="0012405F">
        <w:rPr>
          <w:rFonts w:ascii="Arial" w:hAnsi="Arial" w:cs="Arial"/>
          <w:color w:val="222222"/>
          <w:sz w:val="22"/>
          <w:szCs w:val="22"/>
        </w:rPr>
        <w:t xml:space="preserve">If you develop symptoms, including a fever and cough, immediately and urgently seek medical attention. </w:t>
      </w:r>
    </w:p>
    <w:p w14:paraId="63A2645B" w14:textId="4738E96F" w:rsidR="0012405F" w:rsidRPr="0012405F" w:rsidRDefault="0012405F" w:rsidP="00FC0DAD">
      <w:pPr>
        <w:pStyle w:val="intro"/>
        <w:numPr>
          <w:ilvl w:val="0"/>
          <w:numId w:val="35"/>
        </w:numPr>
        <w:spacing w:before="120" w:beforeAutospacing="0" w:after="120" w:afterAutospacing="0"/>
        <w:ind w:left="714" w:hanging="357"/>
        <w:rPr>
          <w:rFonts w:ascii="Arial" w:hAnsi="Arial" w:cs="Arial"/>
          <w:color w:val="222222"/>
          <w:sz w:val="22"/>
          <w:szCs w:val="22"/>
        </w:rPr>
      </w:pPr>
      <w:r w:rsidRPr="0012405F">
        <w:rPr>
          <w:rFonts w:ascii="Arial" w:hAnsi="Arial" w:cs="Arial"/>
          <w:color w:val="222222"/>
          <w:sz w:val="22"/>
          <w:szCs w:val="22"/>
        </w:rPr>
        <w:t xml:space="preserve">This information sheet should be read in conjunction with the ‘What you need to know’ and ‘Isolation guidance’ information sheets on </w:t>
      </w:r>
      <w:hyperlink r:id="rId7" w:history="1">
        <w:r w:rsidRPr="0012405F">
          <w:rPr>
            <w:rStyle w:val="Hyperlink"/>
            <w:rFonts w:ascii="Arial" w:hAnsi="Arial" w:cs="Arial"/>
            <w:sz w:val="22"/>
            <w:szCs w:val="22"/>
          </w:rPr>
          <w:t>the Australian Government Department of Health</w:t>
        </w:r>
      </w:hyperlink>
      <w:r w:rsidRPr="0012405F">
        <w:rPr>
          <w:rFonts w:ascii="Arial" w:hAnsi="Arial" w:cs="Arial"/>
          <w:color w:val="222222"/>
          <w:sz w:val="22"/>
          <w:szCs w:val="22"/>
        </w:rPr>
        <w:t xml:space="preserve"> website.</w:t>
      </w:r>
    </w:p>
    <w:p w14:paraId="2D9CE2A2" w14:textId="166E2F15" w:rsidR="009C7C43" w:rsidRDefault="0012405F" w:rsidP="00FC0DAD">
      <w:pPr>
        <w:pStyle w:val="Heading2template"/>
        <w:rPr>
          <w:color w:val="000000"/>
        </w:rPr>
      </w:pPr>
      <w:r>
        <w:t>Can I go to work?</w:t>
      </w:r>
      <w:bookmarkStart w:id="0" w:name="_GoBack"/>
      <w:bookmarkEnd w:id="0"/>
    </w:p>
    <w:p w14:paraId="12BE959D" w14:textId="12924B84" w:rsidR="0012405F" w:rsidRPr="0012405F" w:rsidRDefault="0012405F" w:rsidP="0012405F">
      <w:pPr>
        <w:spacing w:before="280" w:after="60" w:line="240" w:lineRule="auto"/>
        <w:rPr>
          <w:rFonts w:asciiTheme="minorHAnsi" w:hAnsiTheme="minorHAnsi" w:cstheme="minorHAnsi"/>
          <w:color w:val="000000"/>
        </w:rPr>
      </w:pPr>
      <w:r w:rsidRPr="0012405F">
        <w:rPr>
          <w:rFonts w:asciiTheme="minorHAnsi" w:hAnsiTheme="minorHAnsi" w:cstheme="minorHAnsi"/>
          <w:color w:val="000000"/>
        </w:rPr>
        <w:t xml:space="preserve">Like others, people working in the disability services sector need to stay at home for 14 days after returning from overseas or being in close contact with someone confirmed to have COVID-19. Employees who are in isolation cannot go to work and should alert their employer. Depending on the type of work, and provided the employee is well, they may want to discuss alternative arrangements such as working from home. See the ‘Isolation guidance’ information sheets on the </w:t>
      </w:r>
      <w:hyperlink r:id="rId8" w:history="1">
        <w:r w:rsidRPr="0012405F">
          <w:rPr>
            <w:rStyle w:val="Hyperlink"/>
            <w:rFonts w:asciiTheme="minorHAnsi" w:hAnsiTheme="minorHAnsi" w:cstheme="minorHAnsi"/>
          </w:rPr>
          <w:t>Department of Health</w:t>
        </w:r>
      </w:hyperlink>
      <w:r w:rsidRPr="0012405F">
        <w:rPr>
          <w:rFonts w:asciiTheme="minorHAnsi" w:hAnsiTheme="minorHAnsi" w:cstheme="minorHAnsi"/>
          <w:color w:val="000000"/>
        </w:rPr>
        <w:t xml:space="preserve"> website.</w:t>
      </w:r>
    </w:p>
    <w:p w14:paraId="64D533C1" w14:textId="77777777" w:rsidR="0012405F" w:rsidRDefault="0012405F" w:rsidP="0012405F">
      <w:pPr>
        <w:spacing w:before="280" w:after="60" w:line="240" w:lineRule="auto"/>
        <w:rPr>
          <w:rFonts w:asciiTheme="minorHAnsi" w:hAnsiTheme="minorHAnsi" w:cstheme="minorHAnsi"/>
          <w:color w:val="000000"/>
        </w:rPr>
      </w:pPr>
      <w:r w:rsidRPr="0012405F">
        <w:rPr>
          <w:rFonts w:asciiTheme="minorHAnsi" w:hAnsiTheme="minorHAnsi" w:cstheme="minorHAnsi"/>
          <w:color w:val="000000"/>
        </w:rPr>
        <w:t>Disability support workers should not attend work if they have a fever, or symptoms of a respiratory illness.</w:t>
      </w:r>
    </w:p>
    <w:p w14:paraId="35F38E7A" w14:textId="4C4C52DF" w:rsidR="00F4140E" w:rsidRDefault="0012405F" w:rsidP="00FC0DAD">
      <w:pPr>
        <w:pStyle w:val="Heading2template"/>
      </w:pPr>
      <w:r>
        <w:t>What should I tell my staff?</w:t>
      </w:r>
    </w:p>
    <w:p w14:paraId="50A2ACFA" w14:textId="77777777" w:rsidR="00C25DE0" w:rsidRPr="00C25DE0" w:rsidRDefault="00C25DE0" w:rsidP="00C25DE0">
      <w:p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Employers should provide information to all employees and contract staff on relevant information and procedures to prevent the spread of coronavirus. Employers should inform staff who meet the above criteria that they should remain isolated in their home.</w:t>
      </w:r>
    </w:p>
    <w:p w14:paraId="0BD2C758" w14:textId="77777777" w:rsidR="00C25DE0" w:rsidRPr="00C25DE0" w:rsidRDefault="00C25DE0" w:rsidP="00C25DE0">
      <w:p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 xml:space="preserve">Employees should advise their employer if they develop symptoms during the isolation period, particularly if they have been in the workplace or in contact with a client. Public health authorities may contact employers in the event an employee </w:t>
      </w:r>
      <w:proofErr w:type="gramStart"/>
      <w:r w:rsidRPr="00C25DE0">
        <w:rPr>
          <w:rFonts w:asciiTheme="minorHAnsi" w:hAnsiTheme="minorHAnsi" w:cstheme="minorHAnsi"/>
          <w:color w:val="000000"/>
        </w:rPr>
        <w:t>is confirmed</w:t>
      </w:r>
      <w:proofErr w:type="gramEnd"/>
      <w:r w:rsidRPr="00C25DE0">
        <w:rPr>
          <w:rFonts w:asciiTheme="minorHAnsi" w:hAnsiTheme="minorHAnsi" w:cstheme="minorHAnsi"/>
          <w:color w:val="000000"/>
        </w:rPr>
        <w:t xml:space="preserve"> to have coronavirus.</w:t>
      </w:r>
    </w:p>
    <w:p w14:paraId="6CA71D0E" w14:textId="486476C8" w:rsidR="00F4140E" w:rsidRPr="008E6311" w:rsidRDefault="00C25DE0" w:rsidP="00C25DE0">
      <w:pPr>
        <w:spacing w:before="120" w:after="120" w:line="240" w:lineRule="auto"/>
        <w:rPr>
          <w:rFonts w:asciiTheme="minorHAnsi" w:hAnsiTheme="minorHAnsi" w:cstheme="minorHAnsi"/>
          <w:b/>
          <w:color w:val="000000"/>
        </w:rPr>
      </w:pPr>
      <w:r w:rsidRPr="00C25DE0">
        <w:rPr>
          <w:rFonts w:asciiTheme="minorHAnsi" w:hAnsiTheme="minorHAnsi" w:cstheme="minorHAnsi"/>
          <w:color w:val="000000"/>
        </w:rPr>
        <w:t xml:space="preserve">NDIS providers can find information about coronavirus, including provider obligations, how to reduce the risk to participants, and links to updates and resources on the </w:t>
      </w:r>
      <w:hyperlink r:id="rId9" w:history="1">
        <w:r w:rsidRPr="00C25DE0">
          <w:rPr>
            <w:rStyle w:val="Hyperlink"/>
            <w:rFonts w:asciiTheme="minorHAnsi" w:hAnsiTheme="minorHAnsi" w:cstheme="minorHAnsi"/>
          </w:rPr>
          <w:t>NDIS Quality and Safeguards Commission</w:t>
        </w:r>
      </w:hyperlink>
      <w:r w:rsidRPr="00C25DE0">
        <w:rPr>
          <w:rFonts w:asciiTheme="minorHAnsi" w:hAnsiTheme="minorHAnsi" w:cstheme="minorHAnsi"/>
          <w:color w:val="000000"/>
        </w:rPr>
        <w:t xml:space="preserve"> website.</w:t>
      </w:r>
    </w:p>
    <w:p w14:paraId="419A29DA" w14:textId="1FFF699E" w:rsidR="00F4140E" w:rsidRDefault="00C25DE0" w:rsidP="00FC0DAD">
      <w:pPr>
        <w:pStyle w:val="Heading2template"/>
      </w:pPr>
      <w:r>
        <w:t>Is training available?</w:t>
      </w:r>
    </w:p>
    <w:p w14:paraId="4E9FB6C7" w14:textId="77777777" w:rsidR="00C25DE0" w:rsidRPr="00C25DE0" w:rsidRDefault="00C25DE0" w:rsidP="00C25DE0">
      <w:p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 xml:space="preserve">The Australian Government Department of Health has developed a free online training module: </w:t>
      </w:r>
      <w:hyperlink r:id="rId10" w:history="1">
        <w:r w:rsidRPr="00C25DE0">
          <w:rPr>
            <w:rStyle w:val="Hyperlink"/>
            <w:rFonts w:asciiTheme="minorHAnsi" w:hAnsiTheme="minorHAnsi" w:cstheme="minorHAnsi"/>
          </w:rPr>
          <w:t>Infection prevention and control for COVID-19</w:t>
        </w:r>
      </w:hyperlink>
      <w:r w:rsidRPr="00C25DE0">
        <w:rPr>
          <w:rFonts w:asciiTheme="minorHAnsi" w:hAnsiTheme="minorHAnsi" w:cstheme="minorHAnsi"/>
          <w:color w:val="000000"/>
        </w:rPr>
        <w:t>.</w:t>
      </w:r>
    </w:p>
    <w:p w14:paraId="6033C64F" w14:textId="77777777" w:rsidR="00C25DE0" w:rsidRPr="00C25DE0" w:rsidRDefault="00C25DE0" w:rsidP="00C25DE0">
      <w:p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lastRenderedPageBreak/>
        <w:t>This training module is for all support workers, including those in disability and aged care. It covers the fundamentals of infection prevention and control for COVID-19, including</w:t>
      </w:r>
    </w:p>
    <w:p w14:paraId="3D4BB29F" w14:textId="77777777" w:rsidR="00C25DE0" w:rsidRPr="00C25DE0" w:rsidRDefault="00C25DE0" w:rsidP="00C25DE0">
      <w:pPr>
        <w:numPr>
          <w:ilvl w:val="0"/>
          <w:numId w:val="36"/>
        </w:num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COVID-19 – what is it?</w:t>
      </w:r>
    </w:p>
    <w:p w14:paraId="1C104326" w14:textId="77777777" w:rsidR="00C25DE0" w:rsidRPr="00C25DE0" w:rsidRDefault="00C25DE0" w:rsidP="00C25DE0">
      <w:pPr>
        <w:numPr>
          <w:ilvl w:val="0"/>
          <w:numId w:val="36"/>
        </w:num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Signs and symptoms</w:t>
      </w:r>
    </w:p>
    <w:p w14:paraId="36ECC3ED" w14:textId="77777777" w:rsidR="00C25DE0" w:rsidRPr="00C25DE0" w:rsidRDefault="00C25DE0" w:rsidP="00C25DE0">
      <w:pPr>
        <w:numPr>
          <w:ilvl w:val="0"/>
          <w:numId w:val="36"/>
        </w:num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Keeping safe – protecting participants and your workforce</w:t>
      </w:r>
    </w:p>
    <w:p w14:paraId="34251AA3" w14:textId="77777777" w:rsidR="00C25DE0" w:rsidRPr="00C25DE0" w:rsidRDefault="00C25DE0" w:rsidP="00C25DE0">
      <w:pPr>
        <w:numPr>
          <w:ilvl w:val="0"/>
          <w:numId w:val="36"/>
        </w:num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Myth busting</w:t>
      </w:r>
    </w:p>
    <w:p w14:paraId="0E7BBA42" w14:textId="77777777" w:rsidR="00C25DE0" w:rsidRPr="00C25DE0" w:rsidRDefault="00C25DE0" w:rsidP="00C25DE0">
      <w:p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At the end of this module, you should be able to:</w:t>
      </w:r>
    </w:p>
    <w:p w14:paraId="3BA51DB0" w14:textId="77777777" w:rsidR="00C25DE0" w:rsidRPr="00C25DE0" w:rsidRDefault="00C25DE0" w:rsidP="00C25DE0">
      <w:pPr>
        <w:numPr>
          <w:ilvl w:val="0"/>
          <w:numId w:val="37"/>
        </w:num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understand the basics about the COVID-19 virus, including how it is spread</w:t>
      </w:r>
    </w:p>
    <w:p w14:paraId="4870CD1E" w14:textId="77777777" w:rsidR="00C25DE0" w:rsidRPr="00C25DE0" w:rsidRDefault="00C25DE0" w:rsidP="00C25DE0">
      <w:pPr>
        <w:numPr>
          <w:ilvl w:val="0"/>
          <w:numId w:val="37"/>
        </w:num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describe what you can do to protect participants and your workforce</w:t>
      </w:r>
    </w:p>
    <w:p w14:paraId="2A79CC1F" w14:textId="77777777" w:rsidR="00C25DE0" w:rsidRPr="00C25DE0" w:rsidRDefault="00C25DE0" w:rsidP="00C25DE0">
      <w:pPr>
        <w:numPr>
          <w:ilvl w:val="0"/>
          <w:numId w:val="37"/>
        </w:num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know what to do if you develop symptoms</w:t>
      </w:r>
    </w:p>
    <w:p w14:paraId="1D987B09" w14:textId="77777777" w:rsidR="00C25DE0" w:rsidRPr="00C25DE0" w:rsidRDefault="00C25DE0" w:rsidP="00C25DE0">
      <w:pPr>
        <w:numPr>
          <w:ilvl w:val="0"/>
          <w:numId w:val="37"/>
        </w:num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know what to do if the person you are supporting develops symptoms</w:t>
      </w:r>
    </w:p>
    <w:p w14:paraId="7DB4BD77" w14:textId="77777777" w:rsidR="00C25DE0" w:rsidRPr="00C25DE0" w:rsidRDefault="00C25DE0" w:rsidP="00C25DE0">
      <w:pPr>
        <w:numPr>
          <w:ilvl w:val="0"/>
          <w:numId w:val="37"/>
        </w:numPr>
        <w:spacing w:before="120" w:after="120" w:line="240" w:lineRule="auto"/>
        <w:rPr>
          <w:rFonts w:asciiTheme="minorHAnsi" w:hAnsiTheme="minorHAnsi" w:cstheme="minorHAnsi"/>
          <w:color w:val="000000"/>
        </w:rPr>
      </w:pPr>
      <w:proofErr w:type="gramStart"/>
      <w:r w:rsidRPr="00C25DE0">
        <w:rPr>
          <w:rFonts w:asciiTheme="minorHAnsi" w:hAnsiTheme="minorHAnsi" w:cstheme="minorHAnsi"/>
          <w:color w:val="000000"/>
        </w:rPr>
        <w:t>tell</w:t>
      </w:r>
      <w:proofErr w:type="gramEnd"/>
      <w:r w:rsidRPr="00C25DE0">
        <w:rPr>
          <w:rFonts w:asciiTheme="minorHAnsi" w:hAnsiTheme="minorHAnsi" w:cstheme="minorHAnsi"/>
          <w:color w:val="000000"/>
        </w:rPr>
        <w:t xml:space="preserve"> the difference between myths and facts of COVID-19.</w:t>
      </w:r>
    </w:p>
    <w:p w14:paraId="19D57D16" w14:textId="77777777" w:rsidR="00C25DE0" w:rsidRPr="00C25DE0" w:rsidRDefault="00C25DE0" w:rsidP="00C25DE0">
      <w:p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If you have any technical questions relating to the training portal, please email support@covid-19training.gov.au</w:t>
      </w:r>
    </w:p>
    <w:p w14:paraId="4BF48E01" w14:textId="12FA9390" w:rsidR="007C77FF" w:rsidRDefault="00C25DE0" w:rsidP="006366CD">
      <w:pPr>
        <w:spacing w:before="120" w:after="120" w:line="240" w:lineRule="auto"/>
        <w:rPr>
          <w:rFonts w:asciiTheme="minorHAnsi" w:hAnsiTheme="minorHAnsi" w:cstheme="minorHAnsi"/>
          <w:color w:val="000000"/>
        </w:rPr>
      </w:pPr>
      <w:r w:rsidRPr="00C25DE0">
        <w:rPr>
          <w:rFonts w:asciiTheme="minorHAnsi" w:hAnsiTheme="minorHAnsi" w:cstheme="minorHAnsi"/>
          <w:color w:val="000000"/>
        </w:rPr>
        <w:t xml:space="preserve">The Department of Health has also developed a </w:t>
      </w:r>
      <w:hyperlink r:id="rId11" w:history="1">
        <w:r w:rsidRPr="00C25DE0">
          <w:rPr>
            <w:rStyle w:val="Hyperlink"/>
            <w:rFonts w:asciiTheme="minorHAnsi" w:hAnsiTheme="minorHAnsi" w:cstheme="minorHAnsi"/>
          </w:rPr>
          <w:t>webinar on COVID-19 preparedness for in-home and community aged care</w:t>
        </w:r>
      </w:hyperlink>
      <w:r w:rsidRPr="00C25DE0">
        <w:rPr>
          <w:rFonts w:asciiTheme="minorHAnsi" w:hAnsiTheme="minorHAnsi" w:cstheme="minorHAnsi"/>
          <w:color w:val="000000"/>
        </w:rPr>
        <w:t>. This webinar is also relevant to all providers and workers in the disability sector.</w:t>
      </w:r>
    </w:p>
    <w:p w14:paraId="2979D5FC" w14:textId="3BBEDA2C" w:rsidR="00F4140E" w:rsidRDefault="00C25DE0" w:rsidP="00FC0DAD">
      <w:pPr>
        <w:pStyle w:val="Heading2template"/>
      </w:pPr>
      <w:r>
        <w:t>Should disability support workers wear Personal Protective Equipment (PPE)?</w:t>
      </w:r>
    </w:p>
    <w:p w14:paraId="6128FE56" w14:textId="77777777" w:rsidR="00C25DE0" w:rsidRPr="00C25DE0" w:rsidRDefault="00C25DE0" w:rsidP="00C25DE0">
      <w:pPr>
        <w:spacing w:before="280" w:after="60" w:line="240" w:lineRule="auto"/>
        <w:rPr>
          <w:rFonts w:asciiTheme="minorHAnsi" w:hAnsiTheme="minorHAnsi" w:cstheme="minorHAnsi"/>
          <w:color w:val="000000"/>
        </w:rPr>
      </w:pPr>
      <w:r w:rsidRPr="00C25DE0">
        <w:rPr>
          <w:rFonts w:asciiTheme="minorHAnsi" w:hAnsiTheme="minorHAnsi" w:cstheme="minorHAnsi"/>
          <w:color w:val="000000"/>
        </w:rPr>
        <w:t>If you are working with people with disability, continue to practise good hygiene – wearing gloves where required, washing your hands frequently and so on.</w:t>
      </w:r>
    </w:p>
    <w:p w14:paraId="7CB2197B" w14:textId="77777777" w:rsidR="00C25DE0" w:rsidRPr="00C25DE0" w:rsidRDefault="00C25DE0" w:rsidP="00C25DE0">
      <w:pPr>
        <w:spacing w:before="280" w:after="60" w:line="240" w:lineRule="auto"/>
        <w:rPr>
          <w:rFonts w:asciiTheme="minorHAnsi" w:hAnsiTheme="minorHAnsi" w:cstheme="minorHAnsi"/>
          <w:color w:val="000000"/>
        </w:rPr>
      </w:pPr>
      <w:r w:rsidRPr="00C25DE0">
        <w:rPr>
          <w:rFonts w:asciiTheme="minorHAnsi" w:hAnsiTheme="minorHAnsi" w:cstheme="minorHAnsi"/>
          <w:color w:val="000000"/>
        </w:rPr>
        <w:t xml:space="preserve">There is no need for disability or health workers to wear surgical masks unless you are working directly with clients or patients who are exhibiting symptoms of COVID-19. Further guidance on the use of surgical masks is on the </w:t>
      </w:r>
      <w:hyperlink r:id="rId12" w:history="1">
        <w:r w:rsidRPr="00C25DE0">
          <w:rPr>
            <w:rStyle w:val="Hyperlink"/>
            <w:rFonts w:asciiTheme="minorHAnsi" w:hAnsiTheme="minorHAnsi" w:cstheme="minorHAnsi"/>
          </w:rPr>
          <w:t>Department of Health</w:t>
        </w:r>
      </w:hyperlink>
      <w:r w:rsidRPr="00C25DE0">
        <w:rPr>
          <w:rFonts w:asciiTheme="minorHAnsi" w:hAnsiTheme="minorHAnsi" w:cstheme="minorHAnsi"/>
          <w:color w:val="000000"/>
        </w:rPr>
        <w:t xml:space="preserve"> website.</w:t>
      </w:r>
    </w:p>
    <w:p w14:paraId="4212EF53" w14:textId="4F6CBB31" w:rsidR="00F4140E" w:rsidRDefault="00F4140E" w:rsidP="00FC0DAD">
      <w:pPr>
        <w:pStyle w:val="Heading2template"/>
      </w:pPr>
      <w:r w:rsidRPr="00F4140E">
        <w:t xml:space="preserve">How can </w:t>
      </w:r>
      <w:r w:rsidR="00C25DE0">
        <w:t>providers access PPE</w:t>
      </w:r>
      <w:r w:rsidRPr="00F4140E">
        <w:t>?</w:t>
      </w:r>
    </w:p>
    <w:p w14:paraId="6332BDD9" w14:textId="77777777" w:rsidR="00C25DE0" w:rsidRPr="00C25DE0" w:rsidRDefault="00C25DE0" w:rsidP="00C25DE0">
      <w:pPr>
        <w:spacing w:before="120" w:after="120"/>
        <w:rPr>
          <w:rFonts w:asciiTheme="minorHAnsi" w:hAnsiTheme="minorHAnsi" w:cstheme="minorHAnsi"/>
          <w:color w:val="000000"/>
        </w:rPr>
      </w:pPr>
      <w:r w:rsidRPr="00C25DE0">
        <w:rPr>
          <w:rFonts w:asciiTheme="minorHAnsi" w:hAnsiTheme="minorHAnsi" w:cstheme="minorHAnsi"/>
          <w:color w:val="000000"/>
        </w:rPr>
        <w:t>The Australian Government Department of Health provides the following advice for providers to access PPE.</w:t>
      </w:r>
    </w:p>
    <w:p w14:paraId="2CAA0CFE" w14:textId="77777777" w:rsidR="00C25DE0" w:rsidRPr="00C25DE0" w:rsidRDefault="00C25DE0" w:rsidP="00C25DE0">
      <w:pPr>
        <w:spacing w:before="120" w:after="120"/>
        <w:rPr>
          <w:rFonts w:asciiTheme="minorHAnsi" w:hAnsiTheme="minorHAnsi" w:cstheme="minorHAnsi"/>
          <w:color w:val="000000"/>
        </w:rPr>
      </w:pPr>
      <w:r w:rsidRPr="00C25DE0">
        <w:rPr>
          <w:rFonts w:asciiTheme="minorHAnsi" w:hAnsiTheme="minorHAnsi" w:cstheme="minorHAnsi"/>
          <w:color w:val="000000"/>
        </w:rPr>
        <w:t xml:space="preserve">If a </w:t>
      </w:r>
      <w:proofErr w:type="gramStart"/>
      <w:r w:rsidRPr="00C25DE0">
        <w:rPr>
          <w:rFonts w:asciiTheme="minorHAnsi" w:hAnsiTheme="minorHAnsi" w:cstheme="minorHAnsi"/>
          <w:color w:val="000000"/>
        </w:rPr>
        <w:t>case of COVID-19 is suspected by a medical professional</w:t>
      </w:r>
      <w:proofErr w:type="gramEnd"/>
      <w:r w:rsidRPr="00C25DE0">
        <w:rPr>
          <w:rFonts w:asciiTheme="minorHAnsi" w:hAnsiTheme="minorHAnsi" w:cstheme="minorHAnsi"/>
          <w:color w:val="000000"/>
        </w:rPr>
        <w:t>, workers will need to practise further infection control measures including use of appropriate PPE.</w:t>
      </w:r>
    </w:p>
    <w:p w14:paraId="12C139FA" w14:textId="77777777" w:rsidR="00C25DE0" w:rsidRPr="00C25DE0" w:rsidRDefault="00C25DE0" w:rsidP="00C25DE0">
      <w:pPr>
        <w:spacing w:before="120" w:after="120"/>
        <w:rPr>
          <w:rFonts w:asciiTheme="minorHAnsi" w:hAnsiTheme="minorHAnsi" w:cstheme="minorHAnsi"/>
          <w:color w:val="000000"/>
        </w:rPr>
      </w:pPr>
      <w:r w:rsidRPr="00C25DE0">
        <w:rPr>
          <w:rFonts w:asciiTheme="minorHAnsi" w:hAnsiTheme="minorHAnsi" w:cstheme="minorHAnsi"/>
          <w:color w:val="000000"/>
        </w:rPr>
        <w:t>In the context of NDIS supports and services, where a case of COVID-19 is suspected by a medical professional, PPE may be required in settings where:</w:t>
      </w:r>
    </w:p>
    <w:p w14:paraId="19D9ED29" w14:textId="77777777" w:rsidR="00C25DE0" w:rsidRPr="00C25DE0" w:rsidRDefault="00C25DE0" w:rsidP="00C25DE0">
      <w:pPr>
        <w:pStyle w:val="ListParagraph"/>
        <w:numPr>
          <w:ilvl w:val="0"/>
          <w:numId w:val="41"/>
        </w:numPr>
        <w:spacing w:before="120" w:after="120"/>
        <w:rPr>
          <w:rFonts w:asciiTheme="minorHAnsi" w:hAnsiTheme="minorHAnsi" w:cstheme="minorHAnsi"/>
          <w:color w:val="000000"/>
        </w:rPr>
      </w:pPr>
      <w:r w:rsidRPr="00C25DE0">
        <w:rPr>
          <w:rFonts w:asciiTheme="minorHAnsi" w:hAnsiTheme="minorHAnsi" w:cstheme="minorHAnsi"/>
          <w:color w:val="000000"/>
        </w:rPr>
        <w:t>supports being provided are essential to the participant’s life, health of safety due to withdrawal or alteration of critical supports</w:t>
      </w:r>
    </w:p>
    <w:p w14:paraId="586C005B" w14:textId="77777777" w:rsidR="00C25DE0" w:rsidRPr="00C25DE0" w:rsidRDefault="00C25DE0" w:rsidP="00C25DE0">
      <w:pPr>
        <w:pStyle w:val="ListParagraph"/>
        <w:numPr>
          <w:ilvl w:val="0"/>
          <w:numId w:val="41"/>
        </w:numPr>
        <w:spacing w:before="120" w:after="120"/>
        <w:rPr>
          <w:rFonts w:asciiTheme="minorHAnsi" w:hAnsiTheme="minorHAnsi" w:cstheme="minorHAnsi"/>
          <w:color w:val="000000"/>
        </w:rPr>
      </w:pPr>
      <w:r w:rsidRPr="00C25DE0">
        <w:rPr>
          <w:rFonts w:asciiTheme="minorHAnsi" w:hAnsiTheme="minorHAnsi" w:cstheme="minorHAnsi"/>
          <w:color w:val="000000"/>
        </w:rPr>
        <w:t>contact between people exceeds Department of Health guidelines for social distancing or isolation</w:t>
      </w:r>
    </w:p>
    <w:p w14:paraId="42568152" w14:textId="77777777" w:rsidR="00C25DE0" w:rsidRPr="00C25DE0" w:rsidRDefault="00C25DE0" w:rsidP="00C25DE0">
      <w:pPr>
        <w:pStyle w:val="ListParagraph"/>
        <w:numPr>
          <w:ilvl w:val="0"/>
          <w:numId w:val="41"/>
        </w:numPr>
        <w:spacing w:before="120" w:after="120"/>
        <w:rPr>
          <w:rFonts w:asciiTheme="minorHAnsi" w:hAnsiTheme="minorHAnsi" w:cstheme="minorHAnsi"/>
          <w:color w:val="000000"/>
        </w:rPr>
      </w:pPr>
      <w:proofErr w:type="gramStart"/>
      <w:r w:rsidRPr="00C25DE0">
        <w:rPr>
          <w:rFonts w:asciiTheme="minorHAnsi" w:hAnsiTheme="minorHAnsi" w:cstheme="minorHAnsi"/>
          <w:color w:val="000000"/>
        </w:rPr>
        <w:t>there</w:t>
      </w:r>
      <w:proofErr w:type="gramEnd"/>
      <w:r w:rsidRPr="00C25DE0">
        <w:rPr>
          <w:rFonts w:asciiTheme="minorHAnsi" w:hAnsiTheme="minorHAnsi" w:cstheme="minorHAnsi"/>
          <w:color w:val="000000"/>
        </w:rPr>
        <w:t xml:space="preserve"> are heightened risks to people with disability due to their </w:t>
      </w:r>
      <w:hyperlink r:id="rId13" w:history="1">
        <w:r w:rsidRPr="00C25DE0">
          <w:rPr>
            <w:rStyle w:val="Hyperlink"/>
            <w:rFonts w:asciiTheme="minorHAnsi" w:hAnsiTheme="minorHAnsi" w:cstheme="minorHAnsi"/>
          </w:rPr>
          <w:t>vulnerabilities</w:t>
        </w:r>
      </w:hyperlink>
      <w:r w:rsidRPr="00C25DE0">
        <w:rPr>
          <w:rFonts w:asciiTheme="minorHAnsi" w:hAnsiTheme="minorHAnsi" w:cstheme="minorHAnsi"/>
          <w:color w:val="000000"/>
        </w:rPr>
        <w:t>.</w:t>
      </w:r>
    </w:p>
    <w:p w14:paraId="0BABED9A" w14:textId="77777777" w:rsidR="00C25DE0" w:rsidRPr="00C25DE0" w:rsidRDefault="00C25DE0" w:rsidP="00C25DE0">
      <w:pPr>
        <w:spacing w:before="120" w:after="120"/>
        <w:rPr>
          <w:rFonts w:asciiTheme="minorHAnsi" w:hAnsiTheme="minorHAnsi" w:cstheme="minorHAnsi"/>
          <w:color w:val="000000"/>
        </w:rPr>
      </w:pPr>
      <w:r w:rsidRPr="00C25DE0">
        <w:rPr>
          <w:rFonts w:asciiTheme="minorHAnsi" w:hAnsiTheme="minorHAnsi" w:cstheme="minorHAnsi"/>
          <w:color w:val="000000"/>
        </w:rPr>
        <w:t xml:space="preserve">These situations may arise in supported living arrangements, or where essential supports </w:t>
      </w:r>
      <w:proofErr w:type="gramStart"/>
      <w:r w:rsidRPr="00C25DE0">
        <w:rPr>
          <w:rFonts w:asciiTheme="minorHAnsi" w:hAnsiTheme="minorHAnsi" w:cstheme="minorHAnsi"/>
          <w:color w:val="000000"/>
        </w:rPr>
        <w:t>are provided</w:t>
      </w:r>
      <w:proofErr w:type="gramEnd"/>
      <w:r w:rsidRPr="00C25DE0">
        <w:rPr>
          <w:rFonts w:asciiTheme="minorHAnsi" w:hAnsiTheme="minorHAnsi" w:cstheme="minorHAnsi"/>
          <w:color w:val="000000"/>
        </w:rPr>
        <w:t xml:space="preserve"> to a person in their own home.</w:t>
      </w:r>
    </w:p>
    <w:p w14:paraId="5DC6D302" w14:textId="4D671C91" w:rsidR="00C25DE0" w:rsidRPr="00C25DE0" w:rsidRDefault="00C25DE0" w:rsidP="00C25DE0">
      <w:pPr>
        <w:spacing w:before="120" w:after="120"/>
        <w:rPr>
          <w:rFonts w:asciiTheme="minorHAnsi" w:hAnsiTheme="minorHAnsi" w:cstheme="minorHAnsi"/>
          <w:color w:val="000000"/>
        </w:rPr>
      </w:pPr>
      <w:r w:rsidRPr="00C25DE0">
        <w:rPr>
          <w:rFonts w:asciiTheme="minorHAnsi" w:hAnsiTheme="minorHAnsi" w:cstheme="minorHAnsi"/>
          <w:color w:val="000000"/>
        </w:rPr>
        <w:lastRenderedPageBreak/>
        <w:t xml:space="preserve">In line with standard procedure, all requests for stock from the National Medical Stockpile should be sent </w:t>
      </w:r>
      <w:proofErr w:type="gramStart"/>
      <w:r w:rsidRPr="00C25DE0">
        <w:rPr>
          <w:rFonts w:asciiTheme="minorHAnsi" w:hAnsiTheme="minorHAnsi" w:cstheme="minorHAnsi"/>
          <w:color w:val="000000"/>
        </w:rPr>
        <w:t>to:</w:t>
      </w:r>
      <w:proofErr w:type="gramEnd"/>
      <w:r w:rsidRPr="00C25DE0">
        <w:rPr>
          <w:rFonts w:asciiTheme="minorHAnsi" w:hAnsiTheme="minorHAnsi" w:cstheme="minorHAnsi"/>
          <w:color w:val="000000"/>
        </w:rPr>
        <w:t xml:space="preserve"> </w:t>
      </w:r>
      <w:hyperlink r:id="rId14" w:history="1">
        <w:r w:rsidRPr="00C25DE0">
          <w:rPr>
            <w:rStyle w:val="Hyperlink"/>
            <w:rFonts w:asciiTheme="minorHAnsi" w:hAnsiTheme="minorHAnsi" w:cstheme="minorHAnsi"/>
          </w:rPr>
          <w:t>NDISCOVIDPPE@health.gov.au</w:t>
        </w:r>
      </w:hyperlink>
      <w:r w:rsidRPr="00C25DE0">
        <w:rPr>
          <w:rFonts w:asciiTheme="minorHAnsi" w:hAnsiTheme="minorHAnsi" w:cstheme="minorHAnsi"/>
          <w:color w:val="000000"/>
        </w:rPr>
        <w:t>.</w:t>
      </w:r>
    </w:p>
    <w:p w14:paraId="2F99D80F" w14:textId="77777777" w:rsidR="00C25DE0" w:rsidRPr="00C25DE0" w:rsidRDefault="00C25DE0" w:rsidP="00C25DE0">
      <w:pPr>
        <w:spacing w:before="120" w:after="120"/>
        <w:rPr>
          <w:rFonts w:asciiTheme="minorHAnsi" w:hAnsiTheme="minorHAnsi" w:cstheme="minorHAnsi"/>
          <w:color w:val="000000"/>
        </w:rPr>
      </w:pPr>
      <w:r w:rsidRPr="00C25DE0">
        <w:rPr>
          <w:rFonts w:asciiTheme="minorHAnsi" w:hAnsiTheme="minorHAnsi" w:cstheme="minorHAnsi"/>
          <w:color w:val="000000"/>
        </w:rPr>
        <w:t xml:space="preserve">The Department of Health is triaging requests for stock from the National Medical Stockpile and is recommending deployments of protective equipment from the Stockpile according to need. Requesting parties </w:t>
      </w:r>
      <w:proofErr w:type="gramStart"/>
      <w:r w:rsidRPr="00C25DE0">
        <w:rPr>
          <w:rFonts w:asciiTheme="minorHAnsi" w:hAnsiTheme="minorHAnsi" w:cstheme="minorHAnsi"/>
          <w:color w:val="000000"/>
        </w:rPr>
        <w:t>will be asked</w:t>
      </w:r>
      <w:proofErr w:type="gramEnd"/>
      <w:r w:rsidRPr="00C25DE0">
        <w:rPr>
          <w:rFonts w:asciiTheme="minorHAnsi" w:hAnsiTheme="minorHAnsi" w:cstheme="minorHAnsi"/>
          <w:color w:val="000000"/>
        </w:rPr>
        <w:t xml:space="preserve"> to demonstrate that:</w:t>
      </w:r>
    </w:p>
    <w:p w14:paraId="3C02733E" w14:textId="77777777" w:rsidR="00C25DE0" w:rsidRPr="00C25DE0" w:rsidRDefault="00C25DE0" w:rsidP="00C25DE0">
      <w:pPr>
        <w:pStyle w:val="ListParagraph"/>
        <w:numPr>
          <w:ilvl w:val="0"/>
          <w:numId w:val="42"/>
        </w:numPr>
        <w:spacing w:before="120" w:after="120"/>
        <w:rPr>
          <w:rFonts w:asciiTheme="minorHAnsi" w:hAnsiTheme="minorHAnsi" w:cstheme="minorHAnsi"/>
          <w:color w:val="000000"/>
        </w:rPr>
      </w:pPr>
      <w:r w:rsidRPr="00C25DE0">
        <w:rPr>
          <w:rFonts w:asciiTheme="minorHAnsi" w:hAnsiTheme="minorHAnsi" w:cstheme="minorHAnsi"/>
          <w:color w:val="000000"/>
        </w:rPr>
        <w:t>they have been unable to source masks through the open market</w:t>
      </w:r>
    </w:p>
    <w:p w14:paraId="450BE96A" w14:textId="77777777" w:rsidR="00C25DE0" w:rsidRPr="00C25DE0" w:rsidRDefault="00C25DE0" w:rsidP="00C25DE0">
      <w:pPr>
        <w:pStyle w:val="ListParagraph"/>
        <w:numPr>
          <w:ilvl w:val="0"/>
          <w:numId w:val="42"/>
        </w:numPr>
        <w:spacing w:before="120" w:after="120"/>
        <w:rPr>
          <w:rFonts w:asciiTheme="minorHAnsi" w:hAnsiTheme="minorHAnsi" w:cstheme="minorHAnsi"/>
          <w:color w:val="000000"/>
        </w:rPr>
      </w:pPr>
      <w:r w:rsidRPr="00C25DE0">
        <w:rPr>
          <w:rFonts w:asciiTheme="minorHAnsi" w:hAnsiTheme="minorHAnsi" w:cstheme="minorHAnsi"/>
          <w:color w:val="000000"/>
        </w:rPr>
        <w:t>existing stocks have been depleted</w:t>
      </w:r>
    </w:p>
    <w:p w14:paraId="750663D1" w14:textId="77777777" w:rsidR="00C25DE0" w:rsidRPr="00C25DE0" w:rsidRDefault="00C25DE0" w:rsidP="00C25DE0">
      <w:pPr>
        <w:pStyle w:val="ListParagraph"/>
        <w:numPr>
          <w:ilvl w:val="0"/>
          <w:numId w:val="42"/>
        </w:numPr>
        <w:spacing w:before="120" w:after="120"/>
        <w:rPr>
          <w:rFonts w:asciiTheme="minorHAnsi" w:hAnsiTheme="minorHAnsi" w:cstheme="minorHAnsi"/>
          <w:color w:val="000000"/>
        </w:rPr>
      </w:pPr>
      <w:r w:rsidRPr="00C25DE0">
        <w:rPr>
          <w:rFonts w:asciiTheme="minorHAnsi" w:hAnsiTheme="minorHAnsi" w:cstheme="minorHAnsi"/>
          <w:color w:val="000000"/>
        </w:rPr>
        <w:t>who the requested masks are intended for</w:t>
      </w:r>
    </w:p>
    <w:p w14:paraId="113040BD" w14:textId="77777777" w:rsidR="00C25DE0" w:rsidRPr="00C25DE0" w:rsidRDefault="00C25DE0" w:rsidP="00C25DE0">
      <w:pPr>
        <w:pStyle w:val="ListParagraph"/>
        <w:numPr>
          <w:ilvl w:val="0"/>
          <w:numId w:val="42"/>
        </w:numPr>
        <w:spacing w:before="120" w:after="120"/>
        <w:rPr>
          <w:rFonts w:asciiTheme="minorHAnsi" w:hAnsiTheme="minorHAnsi" w:cstheme="minorHAnsi"/>
          <w:color w:val="000000"/>
        </w:rPr>
      </w:pPr>
      <w:r w:rsidRPr="00C25DE0">
        <w:rPr>
          <w:rFonts w:asciiTheme="minorHAnsi" w:hAnsiTheme="minorHAnsi" w:cstheme="minorHAnsi"/>
          <w:color w:val="000000"/>
        </w:rPr>
        <w:t>how the masks are to be prioritised and distributed in order to minimise transmission to greatest effect</w:t>
      </w:r>
    </w:p>
    <w:p w14:paraId="03305739" w14:textId="77777777" w:rsidR="00C25DE0" w:rsidRPr="00C25DE0" w:rsidRDefault="00C25DE0" w:rsidP="00C25DE0">
      <w:pPr>
        <w:pStyle w:val="ListParagraph"/>
        <w:numPr>
          <w:ilvl w:val="0"/>
          <w:numId w:val="42"/>
        </w:numPr>
        <w:spacing w:before="120" w:after="120"/>
        <w:rPr>
          <w:rFonts w:asciiTheme="minorHAnsi" w:hAnsiTheme="minorHAnsi" w:cstheme="minorHAnsi"/>
          <w:color w:val="000000"/>
        </w:rPr>
      </w:pPr>
      <w:proofErr w:type="gramStart"/>
      <w:r w:rsidRPr="00C25DE0">
        <w:rPr>
          <w:rFonts w:asciiTheme="minorHAnsi" w:hAnsiTheme="minorHAnsi" w:cstheme="minorHAnsi"/>
          <w:color w:val="000000"/>
        </w:rPr>
        <w:t>how</w:t>
      </w:r>
      <w:proofErr w:type="gramEnd"/>
      <w:r w:rsidRPr="00C25DE0">
        <w:rPr>
          <w:rFonts w:asciiTheme="minorHAnsi" w:hAnsiTheme="minorHAnsi" w:cstheme="minorHAnsi"/>
          <w:color w:val="000000"/>
        </w:rPr>
        <w:t xml:space="preserve"> previous Stockpile stocks (if applicable) have been used efficiently and effectively.</w:t>
      </w:r>
    </w:p>
    <w:p w14:paraId="5EFF6765" w14:textId="43FABAD6" w:rsidR="00937534" w:rsidRPr="00A02AE5" w:rsidRDefault="00C25DE0" w:rsidP="00C25DE0">
      <w:pPr>
        <w:spacing w:before="120" w:after="120"/>
        <w:rPr>
          <w:rFonts w:asciiTheme="minorHAnsi" w:hAnsiTheme="minorHAnsi" w:cstheme="minorHAnsi"/>
          <w:color w:val="000000"/>
        </w:rPr>
      </w:pPr>
      <w:r w:rsidRPr="00C25DE0">
        <w:rPr>
          <w:rFonts w:asciiTheme="minorHAnsi" w:hAnsiTheme="minorHAnsi" w:cstheme="minorHAnsi"/>
          <w:color w:val="000000"/>
        </w:rPr>
        <w:t>In the event of an outbreak in a supported independent living setting, NDIS providers should contact the Department to request PPE from the Stockpile immediately.</w:t>
      </w:r>
    </w:p>
    <w:p w14:paraId="3DA7BB03" w14:textId="0CADFC7F" w:rsidR="00DA4F16" w:rsidRPr="007205A1" w:rsidRDefault="00F4140E" w:rsidP="00FC0DAD">
      <w:pPr>
        <w:pStyle w:val="Heading2template"/>
      </w:pPr>
      <w:r>
        <w:t>More information</w:t>
      </w:r>
      <w:r w:rsidR="00DA4F16" w:rsidRPr="007205A1">
        <w:t xml:space="preserve"> </w:t>
      </w:r>
    </w:p>
    <w:p w14:paraId="14402009" w14:textId="03AE6CC3" w:rsidR="00F4140E" w:rsidRPr="008E6311" w:rsidRDefault="00F4140E" w:rsidP="006366CD">
      <w:pPr>
        <w:spacing w:before="120" w:after="120" w:line="240" w:lineRule="auto"/>
        <w:rPr>
          <w:rFonts w:asciiTheme="minorHAnsi" w:hAnsiTheme="minorHAnsi" w:cstheme="minorHAnsi"/>
          <w:color w:val="000000"/>
        </w:rPr>
      </w:pPr>
      <w:r w:rsidRPr="008E6311">
        <w:rPr>
          <w:rFonts w:asciiTheme="minorHAnsi" w:hAnsiTheme="minorHAnsi" w:cstheme="minorHAnsi"/>
          <w:color w:val="000000"/>
        </w:rPr>
        <w:t xml:space="preserve">For the latest advice, information and resources go to the </w:t>
      </w:r>
      <w:hyperlink r:id="rId15" w:history="1">
        <w:r w:rsidRPr="008E6311">
          <w:rPr>
            <w:rStyle w:val="Hyperlink"/>
            <w:rFonts w:asciiTheme="minorHAnsi" w:hAnsiTheme="minorHAnsi" w:cstheme="minorHAnsi"/>
          </w:rPr>
          <w:t>Australian Government Department of Health</w:t>
        </w:r>
      </w:hyperlink>
      <w:r w:rsidR="007C77FF" w:rsidRPr="008E6311">
        <w:rPr>
          <w:rFonts w:asciiTheme="minorHAnsi" w:hAnsiTheme="minorHAnsi" w:cstheme="minorHAnsi"/>
          <w:color w:val="000000"/>
        </w:rPr>
        <w:t xml:space="preserve"> website.</w:t>
      </w:r>
    </w:p>
    <w:p w14:paraId="7B19C206" w14:textId="77777777" w:rsidR="00F4140E" w:rsidRPr="008E6311" w:rsidRDefault="00F4140E" w:rsidP="006366CD">
      <w:pPr>
        <w:spacing w:before="120" w:after="120" w:line="240" w:lineRule="auto"/>
        <w:rPr>
          <w:rFonts w:asciiTheme="minorHAnsi" w:hAnsiTheme="minorHAnsi" w:cstheme="minorHAnsi"/>
          <w:color w:val="000000"/>
        </w:rPr>
      </w:pPr>
      <w:r w:rsidRPr="008E6311">
        <w:rPr>
          <w:rFonts w:asciiTheme="minorHAnsi" w:hAnsiTheme="minorHAnsi" w:cstheme="minorHAnsi"/>
          <w:color w:val="000000"/>
        </w:rPr>
        <w:t xml:space="preserve">Call the National Coronavirus Health Information Line on </w:t>
      </w:r>
      <w:r w:rsidRPr="008E6311">
        <w:rPr>
          <w:rFonts w:asciiTheme="minorHAnsi" w:hAnsiTheme="minorHAnsi" w:cstheme="minorHAnsi"/>
          <w:b/>
          <w:color w:val="000000"/>
        </w:rPr>
        <w:t>1800 020 080</w:t>
      </w:r>
      <w:r w:rsidRPr="008E6311">
        <w:rPr>
          <w:rFonts w:asciiTheme="minorHAnsi" w:hAnsiTheme="minorHAnsi" w:cstheme="minorHAnsi"/>
          <w:color w:val="000000"/>
        </w:rPr>
        <w:t xml:space="preserve">. It operates 24 hours a day, seven days a week. If you require translating or interpreting services, call 131 450.  </w:t>
      </w:r>
    </w:p>
    <w:p w14:paraId="3CA010C8" w14:textId="3C2576D3" w:rsidR="00DA4F16" w:rsidRPr="008E6311" w:rsidRDefault="00F4140E" w:rsidP="006366CD">
      <w:pPr>
        <w:spacing w:before="120" w:after="120" w:line="240" w:lineRule="auto"/>
        <w:rPr>
          <w:rFonts w:asciiTheme="minorHAnsi" w:hAnsiTheme="minorHAnsi" w:cstheme="minorHAnsi"/>
          <w:color w:val="000000"/>
        </w:rPr>
      </w:pPr>
      <w:r w:rsidRPr="008E6311">
        <w:rPr>
          <w:rFonts w:asciiTheme="minorHAnsi" w:hAnsiTheme="minorHAnsi" w:cstheme="minorHAnsi"/>
          <w:color w:val="000000"/>
        </w:rPr>
        <w:t xml:space="preserve">The phone number of each state or territory public health agency is available </w:t>
      </w:r>
      <w:r w:rsidR="007C77FF" w:rsidRPr="008E6311">
        <w:rPr>
          <w:rFonts w:asciiTheme="minorHAnsi" w:hAnsiTheme="minorHAnsi" w:cstheme="minorHAnsi"/>
          <w:color w:val="000000"/>
        </w:rPr>
        <w:t xml:space="preserve">on the </w:t>
      </w:r>
      <w:hyperlink r:id="rId16" w:history="1">
        <w:r w:rsidR="007C77FF" w:rsidRPr="008E6311">
          <w:rPr>
            <w:rStyle w:val="Hyperlink"/>
            <w:rFonts w:asciiTheme="minorHAnsi" w:hAnsiTheme="minorHAnsi" w:cstheme="minorHAnsi"/>
          </w:rPr>
          <w:t>Department of Health</w:t>
        </w:r>
      </w:hyperlink>
      <w:r w:rsidR="007C77FF" w:rsidRPr="008E6311">
        <w:rPr>
          <w:rFonts w:asciiTheme="minorHAnsi" w:hAnsiTheme="minorHAnsi" w:cstheme="minorHAnsi"/>
          <w:color w:val="000000"/>
        </w:rPr>
        <w:t xml:space="preserve"> website.</w:t>
      </w:r>
      <w:r w:rsidRPr="008E6311">
        <w:rPr>
          <w:rFonts w:asciiTheme="minorHAnsi" w:hAnsiTheme="minorHAnsi" w:cstheme="minorHAnsi"/>
          <w:color w:val="000000"/>
        </w:rPr>
        <w:t xml:space="preserve"> </w:t>
      </w:r>
    </w:p>
    <w:p w14:paraId="7FC16FE4" w14:textId="1EC41CCF" w:rsidR="007C77FF" w:rsidRDefault="007C77FF" w:rsidP="006366CD">
      <w:pPr>
        <w:spacing w:before="120" w:after="120" w:line="240" w:lineRule="auto"/>
        <w:rPr>
          <w:rFonts w:asciiTheme="minorHAnsi" w:eastAsia="Times New Roman" w:hAnsiTheme="minorHAnsi" w:cstheme="minorHAnsi"/>
          <w:color w:val="000000"/>
          <w:lang w:eastAsia="en-AU"/>
        </w:rPr>
      </w:pPr>
      <w:r w:rsidRPr="008E6311">
        <w:rPr>
          <w:rFonts w:asciiTheme="minorHAnsi" w:eastAsia="Times New Roman" w:hAnsiTheme="minorHAnsi" w:cstheme="minorHAnsi"/>
          <w:color w:val="000000"/>
          <w:lang w:eastAsia="en-AU"/>
        </w:rPr>
        <w:t xml:space="preserve">Information for NDIS participants and providers is available on the </w:t>
      </w:r>
      <w:hyperlink r:id="rId17" w:history="1">
        <w:r w:rsidRPr="008E6311">
          <w:rPr>
            <w:rStyle w:val="Hyperlink"/>
            <w:rFonts w:asciiTheme="minorHAnsi" w:eastAsia="Times New Roman" w:hAnsiTheme="minorHAnsi" w:cstheme="minorHAnsi"/>
            <w:lang w:eastAsia="en-AU"/>
          </w:rPr>
          <w:t>NDIS</w:t>
        </w:r>
      </w:hyperlink>
      <w:r w:rsidRPr="008E6311">
        <w:rPr>
          <w:rFonts w:asciiTheme="minorHAnsi" w:eastAsia="Times New Roman" w:hAnsiTheme="minorHAnsi" w:cstheme="minorHAnsi"/>
          <w:color w:val="000000"/>
          <w:lang w:eastAsia="en-AU"/>
        </w:rPr>
        <w:t xml:space="preserve"> website and the </w:t>
      </w:r>
      <w:hyperlink r:id="rId18" w:history="1">
        <w:r w:rsidRPr="008E6311">
          <w:rPr>
            <w:rStyle w:val="Hyperlink"/>
            <w:rFonts w:asciiTheme="minorHAnsi" w:eastAsia="Times New Roman" w:hAnsiTheme="minorHAnsi" w:cstheme="minorHAnsi"/>
            <w:lang w:eastAsia="en-AU"/>
          </w:rPr>
          <w:t>NDIS Commission</w:t>
        </w:r>
      </w:hyperlink>
      <w:r w:rsidRPr="008E6311">
        <w:rPr>
          <w:rFonts w:asciiTheme="minorHAnsi" w:eastAsia="Times New Roman" w:hAnsiTheme="minorHAnsi" w:cstheme="minorHAnsi"/>
          <w:color w:val="000000"/>
          <w:lang w:eastAsia="en-AU"/>
        </w:rPr>
        <w:t xml:space="preserve"> website. </w:t>
      </w:r>
    </w:p>
    <w:p w14:paraId="71864983" w14:textId="4F19D643" w:rsidR="00C25DE0" w:rsidRPr="007205A1" w:rsidRDefault="00C25DE0" w:rsidP="00FC0DAD">
      <w:pPr>
        <w:pStyle w:val="Heading2template"/>
      </w:pPr>
      <w:r>
        <w:t>Links to previous COVID-19 provider alerts</w:t>
      </w:r>
    </w:p>
    <w:p w14:paraId="43EF0B53" w14:textId="77777777" w:rsidR="00C25DE0" w:rsidRPr="00C25DE0" w:rsidRDefault="00C25DE0" w:rsidP="00C25DE0">
      <w:pPr>
        <w:numPr>
          <w:ilvl w:val="0"/>
          <w:numId w:val="43"/>
        </w:numPr>
        <w:spacing w:before="120" w:after="120" w:line="240" w:lineRule="auto"/>
        <w:rPr>
          <w:rFonts w:asciiTheme="minorHAnsi" w:eastAsia="Times New Roman" w:hAnsiTheme="minorHAnsi" w:cstheme="minorHAnsi"/>
          <w:color w:val="000000"/>
          <w:lang w:eastAsia="en-AU"/>
        </w:rPr>
      </w:pPr>
      <w:r w:rsidRPr="00C25DE0">
        <w:rPr>
          <w:rFonts w:asciiTheme="minorHAnsi" w:eastAsia="Times New Roman" w:hAnsiTheme="minorHAnsi" w:cstheme="minorHAnsi"/>
          <w:color w:val="000000"/>
          <w:lang w:eastAsia="en-AU"/>
        </w:rPr>
        <w:t xml:space="preserve">19 March 2020: </w:t>
      </w:r>
      <w:hyperlink r:id="rId19" w:history="1">
        <w:r w:rsidRPr="00C25DE0">
          <w:rPr>
            <w:rStyle w:val="Hyperlink"/>
            <w:rFonts w:asciiTheme="minorHAnsi" w:eastAsia="Times New Roman" w:hAnsiTheme="minorHAnsi" w:cstheme="minorHAnsi"/>
            <w:lang w:eastAsia="en-AU"/>
          </w:rPr>
          <w:t>Business continuity planning</w:t>
        </w:r>
      </w:hyperlink>
    </w:p>
    <w:p w14:paraId="449237E8" w14:textId="77777777" w:rsidR="00C25DE0" w:rsidRPr="00C25DE0" w:rsidRDefault="00C25DE0" w:rsidP="00C25DE0">
      <w:pPr>
        <w:numPr>
          <w:ilvl w:val="0"/>
          <w:numId w:val="43"/>
        </w:numPr>
        <w:spacing w:before="120" w:after="120" w:line="240" w:lineRule="auto"/>
        <w:rPr>
          <w:rFonts w:asciiTheme="minorHAnsi" w:eastAsia="Times New Roman" w:hAnsiTheme="minorHAnsi" w:cstheme="minorHAnsi"/>
          <w:color w:val="000000"/>
          <w:lang w:eastAsia="en-AU"/>
        </w:rPr>
      </w:pPr>
      <w:r w:rsidRPr="00C25DE0">
        <w:rPr>
          <w:rFonts w:asciiTheme="minorHAnsi" w:eastAsia="Times New Roman" w:hAnsiTheme="minorHAnsi" w:cstheme="minorHAnsi"/>
          <w:color w:val="000000"/>
          <w:lang w:eastAsia="en-AU"/>
        </w:rPr>
        <w:t xml:space="preserve">9 March 2020: </w:t>
      </w:r>
      <w:hyperlink r:id="rId20" w:history="1">
        <w:r w:rsidRPr="00C25DE0">
          <w:rPr>
            <w:rStyle w:val="Hyperlink"/>
            <w:rFonts w:asciiTheme="minorHAnsi" w:eastAsia="Times New Roman" w:hAnsiTheme="minorHAnsi" w:cstheme="minorHAnsi"/>
            <w:lang w:eastAsia="en-AU"/>
          </w:rPr>
          <w:t>Provider obligations and COVID-19 health information</w:t>
        </w:r>
      </w:hyperlink>
    </w:p>
    <w:p w14:paraId="16D597F0" w14:textId="368AE3AB" w:rsidR="00C25DE0" w:rsidRPr="00C25DE0" w:rsidRDefault="00C25DE0" w:rsidP="006B31AA">
      <w:pPr>
        <w:numPr>
          <w:ilvl w:val="0"/>
          <w:numId w:val="43"/>
        </w:numPr>
        <w:spacing w:before="120" w:after="120" w:line="240" w:lineRule="auto"/>
        <w:rPr>
          <w:rFonts w:asciiTheme="minorHAnsi" w:eastAsia="Times New Roman" w:hAnsiTheme="minorHAnsi" w:cstheme="minorHAnsi"/>
          <w:color w:val="000000"/>
          <w:lang w:eastAsia="en-AU"/>
        </w:rPr>
      </w:pPr>
      <w:r w:rsidRPr="00C25DE0">
        <w:rPr>
          <w:rFonts w:asciiTheme="minorHAnsi" w:eastAsia="Times New Roman" w:hAnsiTheme="minorHAnsi" w:cstheme="minorHAnsi"/>
          <w:color w:val="000000"/>
          <w:lang w:eastAsia="en-AU"/>
        </w:rPr>
        <w:t xml:space="preserve">7 February 2020: </w:t>
      </w:r>
      <w:hyperlink r:id="rId21" w:history="1">
        <w:r w:rsidRPr="00C25DE0">
          <w:rPr>
            <w:rStyle w:val="Hyperlink"/>
            <w:rFonts w:asciiTheme="minorHAnsi" w:eastAsia="Times New Roman" w:hAnsiTheme="minorHAnsi" w:cstheme="minorHAnsi"/>
            <w:lang w:eastAsia="en-AU"/>
          </w:rPr>
          <w:t>Information about the novel coronavirus outbreak</w:t>
        </w:r>
      </w:hyperlink>
    </w:p>
    <w:sectPr w:rsidR="00C25DE0" w:rsidRPr="00C25DE0" w:rsidSect="00FC0DAD">
      <w:headerReference w:type="default" r:id="rId22"/>
      <w:footerReference w:type="default" r:id="rId2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088B" w14:textId="77777777" w:rsidR="008E2401" w:rsidRDefault="008E2401" w:rsidP="00B04ED8">
      <w:pPr>
        <w:spacing w:after="0" w:line="240" w:lineRule="auto"/>
      </w:pPr>
      <w:r>
        <w:separator/>
      </w:r>
    </w:p>
  </w:endnote>
  <w:endnote w:type="continuationSeparator" w:id="0">
    <w:p w14:paraId="0065C100" w14:textId="77777777" w:rsidR="008E2401" w:rsidRDefault="008E240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13AE" w14:textId="2DE08B57" w:rsidR="00DE62C3" w:rsidRPr="00DE62C3" w:rsidRDefault="007C77FF" w:rsidP="00DE62C3">
    <w:pPr>
      <w:pStyle w:val="Footer"/>
      <w:jc w:val="right"/>
      <w:rPr>
        <w:rFonts w:asciiTheme="minorHAnsi" w:hAnsiTheme="minorHAnsi" w:cstheme="minorHAnsi"/>
        <w:sz w:val="18"/>
        <w:szCs w:val="18"/>
      </w:rPr>
    </w:pPr>
    <w:r>
      <w:rPr>
        <w:rFonts w:asciiTheme="minorHAnsi" w:hAnsiTheme="minorHAnsi" w:cstheme="minorHAnsi"/>
        <w:sz w:val="18"/>
        <w:szCs w:val="18"/>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D1D65" w14:textId="77777777" w:rsidR="008E2401" w:rsidRDefault="008E2401" w:rsidP="00B04ED8">
      <w:pPr>
        <w:spacing w:after="0" w:line="240" w:lineRule="auto"/>
      </w:pPr>
      <w:r>
        <w:separator/>
      </w:r>
    </w:p>
  </w:footnote>
  <w:footnote w:type="continuationSeparator" w:id="0">
    <w:p w14:paraId="09C70AB2" w14:textId="77777777" w:rsidR="008E2401" w:rsidRDefault="008E240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498D" w14:textId="77777777" w:rsidR="00B04ED8" w:rsidRDefault="00C13C95">
    <w:pPr>
      <w:pStyle w:val="Header"/>
    </w:pPr>
    <w:r>
      <w:rPr>
        <w:noProof/>
        <w:lang w:eastAsia="en-AU"/>
      </w:rPr>
      <w:drawing>
        <wp:inline distT="0" distB="0" distL="0" distR="0" wp14:anchorId="3007E552" wp14:editId="39F54A37">
          <wp:extent cx="2095500" cy="753344"/>
          <wp:effectExtent l="0" t="0" r="0" b="889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79C"/>
    <w:multiLevelType w:val="hybridMultilevel"/>
    <w:tmpl w:val="501C9DEC"/>
    <w:lvl w:ilvl="0" w:tplc="A49CA3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3" w15:restartNumberingAfterBreak="0">
    <w:nsid w:val="0A0D52C6"/>
    <w:multiLevelType w:val="hybridMultilevel"/>
    <w:tmpl w:val="8D30E15E"/>
    <w:lvl w:ilvl="0" w:tplc="A49CA3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57C17"/>
    <w:multiLevelType w:val="hybridMultilevel"/>
    <w:tmpl w:val="C636A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92E5B"/>
    <w:multiLevelType w:val="hybridMultilevel"/>
    <w:tmpl w:val="2C58A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B15CE"/>
    <w:multiLevelType w:val="hybridMultilevel"/>
    <w:tmpl w:val="68248D42"/>
    <w:lvl w:ilvl="0" w:tplc="A49CA3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175B3590"/>
    <w:multiLevelType w:val="hybridMultilevel"/>
    <w:tmpl w:val="0860A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910439"/>
    <w:multiLevelType w:val="multilevel"/>
    <w:tmpl w:val="720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125A7"/>
    <w:multiLevelType w:val="hybridMultilevel"/>
    <w:tmpl w:val="7828F746"/>
    <w:lvl w:ilvl="0" w:tplc="A49CA3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5A056B"/>
    <w:multiLevelType w:val="hybridMultilevel"/>
    <w:tmpl w:val="0C547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637F4B"/>
    <w:multiLevelType w:val="multilevel"/>
    <w:tmpl w:val="8BFE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D30817"/>
    <w:multiLevelType w:val="hybridMultilevel"/>
    <w:tmpl w:val="7916C8FA"/>
    <w:lvl w:ilvl="0" w:tplc="A49CA3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462F41DA"/>
    <w:multiLevelType w:val="multilevel"/>
    <w:tmpl w:val="1C58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03769"/>
    <w:multiLevelType w:val="hybridMultilevel"/>
    <w:tmpl w:val="DC98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004C18"/>
    <w:multiLevelType w:val="multilevel"/>
    <w:tmpl w:val="0CEE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55C7FC3"/>
    <w:multiLevelType w:val="hybridMultilevel"/>
    <w:tmpl w:val="58B23D02"/>
    <w:lvl w:ilvl="0" w:tplc="A49CA3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200EA1"/>
    <w:multiLevelType w:val="multilevel"/>
    <w:tmpl w:val="D1EE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9"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31"/>
  </w:num>
  <w:num w:numId="4">
    <w:abstractNumId w:val="38"/>
  </w:num>
  <w:num w:numId="5">
    <w:abstractNumId w:val="19"/>
  </w:num>
  <w:num w:numId="6">
    <w:abstractNumId w:val="27"/>
  </w:num>
  <w:num w:numId="7">
    <w:abstractNumId w:val="8"/>
  </w:num>
  <w:num w:numId="8">
    <w:abstractNumId w:val="23"/>
  </w:num>
  <w:num w:numId="9">
    <w:abstractNumId w:val="18"/>
  </w:num>
  <w:num w:numId="10">
    <w:abstractNumId w:val="13"/>
  </w:num>
  <w:num w:numId="11">
    <w:abstractNumId w:val="2"/>
  </w:num>
  <w:num w:numId="12">
    <w:abstractNumId w:val="42"/>
  </w:num>
  <w:num w:numId="13">
    <w:abstractNumId w:val="35"/>
  </w:num>
  <w:num w:numId="14">
    <w:abstractNumId w:val="1"/>
  </w:num>
  <w:num w:numId="15">
    <w:abstractNumId w:val="36"/>
  </w:num>
  <w:num w:numId="16">
    <w:abstractNumId w:val="14"/>
  </w:num>
  <w:num w:numId="17">
    <w:abstractNumId w:val="5"/>
  </w:num>
  <w:num w:numId="18">
    <w:abstractNumId w:val="41"/>
  </w:num>
  <w:num w:numId="19">
    <w:abstractNumId w:val="28"/>
  </w:num>
  <w:num w:numId="20">
    <w:abstractNumId w:val="21"/>
  </w:num>
  <w:num w:numId="21">
    <w:abstractNumId w:val="30"/>
  </w:num>
  <w:num w:numId="22">
    <w:abstractNumId w:val="12"/>
  </w:num>
  <w:num w:numId="23">
    <w:abstractNumId w:val="40"/>
  </w:num>
  <w:num w:numId="24">
    <w:abstractNumId w:val="34"/>
  </w:num>
  <w:num w:numId="25">
    <w:abstractNumId w:val="29"/>
  </w:num>
  <w:num w:numId="26">
    <w:abstractNumId w:val="20"/>
  </w:num>
  <w:num w:numId="27">
    <w:abstractNumId w:val="39"/>
  </w:num>
  <w:num w:numId="28">
    <w:abstractNumId w:val="25"/>
  </w:num>
  <w:num w:numId="29">
    <w:abstractNumId w:val="22"/>
  </w:num>
  <w:num w:numId="30">
    <w:abstractNumId w:val="7"/>
  </w:num>
  <w:num w:numId="31">
    <w:abstractNumId w:val="15"/>
  </w:num>
  <w:num w:numId="32">
    <w:abstractNumId w:val="32"/>
  </w:num>
  <w:num w:numId="33">
    <w:abstractNumId w:val="0"/>
  </w:num>
  <w:num w:numId="34">
    <w:abstractNumId w:val="3"/>
  </w:num>
  <w:num w:numId="35">
    <w:abstractNumId w:val="6"/>
  </w:num>
  <w:num w:numId="36">
    <w:abstractNumId w:val="17"/>
  </w:num>
  <w:num w:numId="37">
    <w:abstractNumId w:val="24"/>
  </w:num>
  <w:num w:numId="38">
    <w:abstractNumId w:val="33"/>
  </w:num>
  <w:num w:numId="39">
    <w:abstractNumId w:val="26"/>
  </w:num>
  <w:num w:numId="40">
    <w:abstractNumId w:val="9"/>
  </w:num>
  <w:num w:numId="41">
    <w:abstractNumId w:val="4"/>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52F0"/>
    <w:rsid w:val="00047BED"/>
    <w:rsid w:val="00055BDD"/>
    <w:rsid w:val="000C063A"/>
    <w:rsid w:val="00101391"/>
    <w:rsid w:val="00115327"/>
    <w:rsid w:val="0012405F"/>
    <w:rsid w:val="001835A1"/>
    <w:rsid w:val="00194BFC"/>
    <w:rsid w:val="001B39E9"/>
    <w:rsid w:val="001E630D"/>
    <w:rsid w:val="001F7000"/>
    <w:rsid w:val="00231570"/>
    <w:rsid w:val="00235332"/>
    <w:rsid w:val="002427B6"/>
    <w:rsid w:val="002611EF"/>
    <w:rsid w:val="00265FC1"/>
    <w:rsid w:val="00266605"/>
    <w:rsid w:val="00282BDA"/>
    <w:rsid w:val="00283AC6"/>
    <w:rsid w:val="00284DC9"/>
    <w:rsid w:val="002C24B2"/>
    <w:rsid w:val="002C4E1E"/>
    <w:rsid w:val="002F03A8"/>
    <w:rsid w:val="0033081D"/>
    <w:rsid w:val="003411DD"/>
    <w:rsid w:val="0036742E"/>
    <w:rsid w:val="00380368"/>
    <w:rsid w:val="003B2BB8"/>
    <w:rsid w:val="003D34FF"/>
    <w:rsid w:val="004059F4"/>
    <w:rsid w:val="00436ECA"/>
    <w:rsid w:val="0048267B"/>
    <w:rsid w:val="004B44D2"/>
    <w:rsid w:val="004B54CA"/>
    <w:rsid w:val="004D3F48"/>
    <w:rsid w:val="004E5CBF"/>
    <w:rsid w:val="0052441C"/>
    <w:rsid w:val="00543386"/>
    <w:rsid w:val="005448A1"/>
    <w:rsid w:val="00565E9A"/>
    <w:rsid w:val="005745BA"/>
    <w:rsid w:val="005A390F"/>
    <w:rsid w:val="005B3EED"/>
    <w:rsid w:val="005C3AA9"/>
    <w:rsid w:val="005F20D0"/>
    <w:rsid w:val="005F620F"/>
    <w:rsid w:val="00604068"/>
    <w:rsid w:val="0060705F"/>
    <w:rsid w:val="00621FC5"/>
    <w:rsid w:val="006366CD"/>
    <w:rsid w:val="0063776E"/>
    <w:rsid w:val="00637B02"/>
    <w:rsid w:val="00641883"/>
    <w:rsid w:val="00667E5B"/>
    <w:rsid w:val="00683A84"/>
    <w:rsid w:val="00684061"/>
    <w:rsid w:val="006A3D32"/>
    <w:rsid w:val="006A4CE7"/>
    <w:rsid w:val="006B6A77"/>
    <w:rsid w:val="006B6AAF"/>
    <w:rsid w:val="006F245A"/>
    <w:rsid w:val="006F6C59"/>
    <w:rsid w:val="006F7561"/>
    <w:rsid w:val="00701332"/>
    <w:rsid w:val="0070774C"/>
    <w:rsid w:val="007205A1"/>
    <w:rsid w:val="007578A5"/>
    <w:rsid w:val="00757B98"/>
    <w:rsid w:val="00785261"/>
    <w:rsid w:val="0079726B"/>
    <w:rsid w:val="007B0256"/>
    <w:rsid w:val="007C77FF"/>
    <w:rsid w:val="007D0FAF"/>
    <w:rsid w:val="007D6C97"/>
    <w:rsid w:val="007E4E2F"/>
    <w:rsid w:val="007E509B"/>
    <w:rsid w:val="00802392"/>
    <w:rsid w:val="00803B00"/>
    <w:rsid w:val="0080416C"/>
    <w:rsid w:val="00813C44"/>
    <w:rsid w:val="008155A2"/>
    <w:rsid w:val="00827008"/>
    <w:rsid w:val="0083177B"/>
    <w:rsid w:val="0084063E"/>
    <w:rsid w:val="00855465"/>
    <w:rsid w:val="00894EF9"/>
    <w:rsid w:val="008A5A46"/>
    <w:rsid w:val="008D47BF"/>
    <w:rsid w:val="008D5498"/>
    <w:rsid w:val="008E2401"/>
    <w:rsid w:val="008E6311"/>
    <w:rsid w:val="009225F0"/>
    <w:rsid w:val="0093462C"/>
    <w:rsid w:val="00937534"/>
    <w:rsid w:val="00941CCE"/>
    <w:rsid w:val="00952955"/>
    <w:rsid w:val="00953795"/>
    <w:rsid w:val="00974189"/>
    <w:rsid w:val="009C6C4C"/>
    <w:rsid w:val="009C7C43"/>
    <w:rsid w:val="00A02AE5"/>
    <w:rsid w:val="00A1671E"/>
    <w:rsid w:val="00A332D2"/>
    <w:rsid w:val="00A83247"/>
    <w:rsid w:val="00AF3ECE"/>
    <w:rsid w:val="00B04ED8"/>
    <w:rsid w:val="00B06CEE"/>
    <w:rsid w:val="00B2339D"/>
    <w:rsid w:val="00B562EA"/>
    <w:rsid w:val="00B91E3E"/>
    <w:rsid w:val="00BA2DB9"/>
    <w:rsid w:val="00BD643F"/>
    <w:rsid w:val="00BE584A"/>
    <w:rsid w:val="00BE7148"/>
    <w:rsid w:val="00C13C95"/>
    <w:rsid w:val="00C2156B"/>
    <w:rsid w:val="00C21601"/>
    <w:rsid w:val="00C21CF4"/>
    <w:rsid w:val="00C2288F"/>
    <w:rsid w:val="00C25DE0"/>
    <w:rsid w:val="00C33A07"/>
    <w:rsid w:val="00C542CA"/>
    <w:rsid w:val="00C831F8"/>
    <w:rsid w:val="00C83D74"/>
    <w:rsid w:val="00C84DD7"/>
    <w:rsid w:val="00C968B0"/>
    <w:rsid w:val="00CB5863"/>
    <w:rsid w:val="00CC03B9"/>
    <w:rsid w:val="00CC51C4"/>
    <w:rsid w:val="00CD4950"/>
    <w:rsid w:val="00D15879"/>
    <w:rsid w:val="00D47462"/>
    <w:rsid w:val="00D632EF"/>
    <w:rsid w:val="00D65CFA"/>
    <w:rsid w:val="00D876FC"/>
    <w:rsid w:val="00DA243A"/>
    <w:rsid w:val="00DA4F16"/>
    <w:rsid w:val="00DD0FCB"/>
    <w:rsid w:val="00DD5E9F"/>
    <w:rsid w:val="00DE62C3"/>
    <w:rsid w:val="00DF3156"/>
    <w:rsid w:val="00E15A2C"/>
    <w:rsid w:val="00E273E4"/>
    <w:rsid w:val="00E702F2"/>
    <w:rsid w:val="00E753FA"/>
    <w:rsid w:val="00E75703"/>
    <w:rsid w:val="00E82D86"/>
    <w:rsid w:val="00E9550B"/>
    <w:rsid w:val="00E96C31"/>
    <w:rsid w:val="00EB6B96"/>
    <w:rsid w:val="00EE5980"/>
    <w:rsid w:val="00EF080A"/>
    <w:rsid w:val="00F30AFE"/>
    <w:rsid w:val="00F4140E"/>
    <w:rsid w:val="00FA5086"/>
    <w:rsid w:val="00FC0DAD"/>
    <w:rsid w:val="00FD1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paragraph" w:customStyle="1" w:styleId="Heading2template">
    <w:name w:val="Heading 2 template"/>
    <w:basedOn w:val="Normal"/>
    <w:qFormat/>
    <w:rsid w:val="00FC0DAD"/>
    <w:pPr>
      <w:spacing w:before="280" w:after="120"/>
    </w:pPr>
    <w:rPr>
      <w:rFonts w:asciiTheme="minorHAnsi" w:hAnsiTheme="minorHAnsi" w:cstheme="minorHAnsi"/>
      <w:b/>
      <w:color w:val="6A287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8782">
      <w:bodyDiv w:val="1"/>
      <w:marLeft w:val="0"/>
      <w:marRight w:val="0"/>
      <w:marTop w:val="0"/>
      <w:marBottom w:val="0"/>
      <w:divBdr>
        <w:top w:val="none" w:sz="0" w:space="0" w:color="auto"/>
        <w:left w:val="none" w:sz="0" w:space="0" w:color="auto"/>
        <w:bottom w:val="none" w:sz="0" w:space="0" w:color="auto"/>
        <w:right w:val="none" w:sz="0" w:space="0" w:color="auto"/>
      </w:divBdr>
    </w:div>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153493104">
      <w:bodyDiv w:val="1"/>
      <w:marLeft w:val="0"/>
      <w:marRight w:val="0"/>
      <w:marTop w:val="0"/>
      <w:marBottom w:val="0"/>
      <w:divBdr>
        <w:top w:val="none" w:sz="0" w:space="0" w:color="auto"/>
        <w:left w:val="none" w:sz="0" w:space="0" w:color="auto"/>
        <w:bottom w:val="none" w:sz="0" w:space="0" w:color="auto"/>
        <w:right w:val="none" w:sz="0" w:space="0" w:color="auto"/>
      </w:divBdr>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9855910">
      <w:bodyDiv w:val="1"/>
      <w:marLeft w:val="0"/>
      <w:marRight w:val="0"/>
      <w:marTop w:val="0"/>
      <w:marBottom w:val="0"/>
      <w:divBdr>
        <w:top w:val="none" w:sz="0" w:space="0" w:color="auto"/>
        <w:left w:val="none" w:sz="0" w:space="0" w:color="auto"/>
        <w:bottom w:val="none" w:sz="0" w:space="0" w:color="auto"/>
        <w:right w:val="none" w:sz="0" w:space="0" w:color="auto"/>
      </w:divBdr>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65817612">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 w:id="2120290952">
      <w:bodyDiv w:val="1"/>
      <w:marLeft w:val="0"/>
      <w:marRight w:val="0"/>
      <w:marTop w:val="0"/>
      <w:marBottom w:val="0"/>
      <w:divBdr>
        <w:top w:val="none" w:sz="0" w:space="0" w:color="auto"/>
        <w:left w:val="none" w:sz="0" w:space="0" w:color="auto"/>
        <w:bottom w:val="none" w:sz="0" w:space="0" w:color="auto"/>
        <w:right w:val="none" w:sz="0" w:space="0" w:color="auto"/>
      </w:divBdr>
    </w:div>
    <w:div w:id="21418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news/health-alerts/novel-coronavirus-2019-ncov-health-alert/coronavirus-covid-19-resources?utm_source=health.gov.au&amp;utm_medium=redirect&amp;utm_campaign=digital_transformation&amp;utm_content=covid19-resources" TargetMode="External"/><Relationship Id="rId13" Type="http://schemas.openxmlformats.org/officeDocument/2006/relationships/hyperlink" Target="https://ndisqualityandsafeguardscommission.createsend1.com/t/t-l-nhuuruy-l-u/" TargetMode="External"/><Relationship Id="rId18" Type="http://schemas.openxmlformats.org/officeDocument/2006/relationships/hyperlink" Target="http://www.ndiscommission.gov.au" TargetMode="External"/><Relationship Id="rId3" Type="http://schemas.openxmlformats.org/officeDocument/2006/relationships/settings" Target="settings.xml"/><Relationship Id="rId21" Type="http://schemas.openxmlformats.org/officeDocument/2006/relationships/hyperlink" Target="https://ndisqualityandsafeguardscommission.createsend1.com/t/t-l-nhuuruy-l-c/" TargetMode="External"/><Relationship Id="rId7" Type="http://schemas.openxmlformats.org/officeDocument/2006/relationships/hyperlink" Target="https://www.health.gov.au/news/health-alerts/novel-coronavirus-2019-ncov-health-alert/coronavirus-covid-19-resources?utm_source=health.gov.au&amp;utm_medium=redirect&amp;utm_campaign=digital_transformation&amp;utm_content=covid19-resources" TargetMode="External"/><Relationship Id="rId12" Type="http://schemas.openxmlformats.org/officeDocument/2006/relationships/hyperlink" Target="https://ndisqualityandsafeguardscommission.createsend1.com/t/t-l-nhuuruy-l-d/" TargetMode="External"/><Relationship Id="rId17" Type="http://schemas.openxmlformats.org/officeDocument/2006/relationships/hyperlink" Target="http://www.ndis.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alth.gov.au/state-territory-contacts" TargetMode="External"/><Relationship Id="rId20" Type="http://schemas.openxmlformats.org/officeDocument/2006/relationships/hyperlink" Target="https://ndisqualityandsafeguardscommission.createsend1.com/t/t-l-nhuuruy-l-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disqualityandsafeguardscommission.createsend1.com/t/t-l-nhuuruy-l-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ealth.gov.au/" TargetMode="External"/><Relationship Id="rId23" Type="http://schemas.openxmlformats.org/officeDocument/2006/relationships/footer" Target="footer1.xml"/><Relationship Id="rId10" Type="http://schemas.openxmlformats.org/officeDocument/2006/relationships/hyperlink" Target="https://ndisqualityandsafeguardscommission.createsend1.com/t/t-l-nhuuruy-l-t/" TargetMode="External"/><Relationship Id="rId19" Type="http://schemas.openxmlformats.org/officeDocument/2006/relationships/hyperlink" Target="https://ndisqualityandsafeguardscommission.createsend1.com/t/t-l-nhuuruy-l-x/" TargetMode="External"/><Relationship Id="rId4" Type="http://schemas.openxmlformats.org/officeDocument/2006/relationships/webSettings" Target="webSettings.xml"/><Relationship Id="rId9" Type="http://schemas.openxmlformats.org/officeDocument/2006/relationships/hyperlink" Target="https://ndisqualityandsafeguardscommission.createsend1.com/t/t-l-nhuuruy-l-j/" TargetMode="External"/><Relationship Id="rId14" Type="http://schemas.openxmlformats.org/officeDocument/2006/relationships/hyperlink" Target="mailto:NDISCOVIDPPE@health.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2020-04-01T04:05:00Z</dcterms:created>
  <dcterms:modified xsi:type="dcterms:W3CDTF">2020-04-01T04:18:00Z</dcterms:modified>
</cp:coreProperties>
</file>