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C83D" w14:textId="77777777" w:rsidR="00A06682" w:rsidRDefault="005748A6" w:rsidP="00622E9F">
      <w:pPr>
        <w:pStyle w:val="Heading1"/>
      </w:pPr>
      <w:r>
        <w:t>NDIS Quality and Safeguards Commission</w:t>
      </w:r>
      <w:r w:rsidR="00EC162C">
        <w:t xml:space="preserve"> </w:t>
      </w:r>
    </w:p>
    <w:p w14:paraId="120B3DBF" w14:textId="77777777" w:rsidR="00084AB5" w:rsidRDefault="00EC162C" w:rsidP="00622E9F">
      <w:pPr>
        <w:pStyle w:val="Heading1"/>
      </w:pPr>
      <w:r>
        <w:t xml:space="preserve">Aboriginal and Torres Strait Islander </w:t>
      </w:r>
    </w:p>
    <w:p w14:paraId="63DE0C58" w14:textId="2A7110A5" w:rsidR="007932E8" w:rsidRDefault="00084AB5" w:rsidP="001645F6">
      <w:pPr>
        <w:pStyle w:val="Heading1"/>
      </w:pPr>
      <w:r>
        <w:t>P</w:t>
      </w:r>
      <w:r w:rsidR="007932E8">
        <w:t>articipant Welcome P</w:t>
      </w:r>
      <w:r w:rsidR="00EC162C">
        <w:t>ack</w:t>
      </w:r>
    </w:p>
    <w:p w14:paraId="6842DD6B" w14:textId="77777777" w:rsidR="002B696A" w:rsidRPr="009C4728" w:rsidRDefault="002B696A" w:rsidP="002B696A">
      <w:pPr>
        <w:pStyle w:val="Heading2"/>
        <w:rPr>
          <w:rFonts w:cs="Calibri"/>
        </w:rPr>
      </w:pPr>
      <w:r w:rsidRPr="009C4728">
        <w:t>NDIS plan management</w:t>
      </w:r>
    </w:p>
    <w:p w14:paraId="68352F88" w14:textId="77777777" w:rsidR="002B696A" w:rsidRPr="009C4728" w:rsidRDefault="002B696A" w:rsidP="002B696A">
      <w:pPr>
        <w:rPr>
          <w:rFonts w:ascii="Calibri" w:hAnsi="Calibri" w:cs="Calibri"/>
          <w:b/>
          <w:szCs w:val="32"/>
        </w:rPr>
      </w:pPr>
      <w:r w:rsidRPr="009C4728">
        <w:rPr>
          <w:rFonts w:ascii="Calibri" w:hAnsi="Calibri" w:cs="Calibri"/>
          <w:b/>
          <w:szCs w:val="32"/>
        </w:rPr>
        <w:t xml:space="preserve">Your approved NDIS plan allows you to choose which services you will use to help you reach your goals. </w:t>
      </w:r>
    </w:p>
    <w:p w14:paraId="5B6D5031" w14:textId="77777777" w:rsidR="002B696A" w:rsidRPr="009C4728" w:rsidRDefault="002B696A" w:rsidP="002B696A">
      <w:pPr>
        <w:rPr>
          <w:rFonts w:ascii="Calibri" w:hAnsi="Calibri" w:cs="Calibri"/>
          <w:szCs w:val="32"/>
        </w:rPr>
      </w:pPr>
      <w:r w:rsidRPr="009C4728">
        <w:rPr>
          <w:rFonts w:ascii="Calibri" w:hAnsi="Calibri" w:cs="Calibri"/>
          <w:szCs w:val="32"/>
        </w:rPr>
        <w:t xml:space="preserve">Depending on how your NDIS funding </w:t>
      </w:r>
      <w:proofErr w:type="gramStart"/>
      <w:r w:rsidRPr="009C4728">
        <w:rPr>
          <w:rFonts w:ascii="Calibri" w:hAnsi="Calibri" w:cs="Calibri"/>
          <w:szCs w:val="32"/>
        </w:rPr>
        <w:t>is managed</w:t>
      </w:r>
      <w:proofErr w:type="gramEnd"/>
      <w:r w:rsidRPr="009C4728">
        <w:rPr>
          <w:rFonts w:ascii="Calibri" w:hAnsi="Calibri" w:cs="Calibri"/>
          <w:szCs w:val="32"/>
        </w:rPr>
        <w:t xml:space="preserve">, you might be able to use registered providers, unregistered providers, or even directly employ your own staff to help you reach your goals. </w:t>
      </w:r>
      <w:proofErr w:type="gramStart"/>
      <w:r w:rsidRPr="009C4728">
        <w:rPr>
          <w:rFonts w:ascii="Calibri" w:hAnsi="Calibri" w:cs="Calibri"/>
          <w:szCs w:val="32"/>
        </w:rPr>
        <w:t>Services might be delivered by a person, business or organisation</w:t>
      </w:r>
      <w:proofErr w:type="gramEnd"/>
      <w:r w:rsidRPr="009C4728">
        <w:rPr>
          <w:rFonts w:ascii="Calibri" w:hAnsi="Calibri" w:cs="Calibri"/>
          <w:szCs w:val="32"/>
        </w:rPr>
        <w:t xml:space="preserve">. </w:t>
      </w:r>
    </w:p>
    <w:p w14:paraId="0BAA5533" w14:textId="77777777" w:rsidR="002B696A" w:rsidRPr="009C4728" w:rsidRDefault="002B696A" w:rsidP="002B696A">
      <w:pPr>
        <w:rPr>
          <w:rFonts w:ascii="Calibri" w:hAnsi="Calibri" w:cs="Calibri"/>
          <w:szCs w:val="32"/>
        </w:rPr>
      </w:pPr>
      <w:r w:rsidRPr="009C4728">
        <w:rPr>
          <w:rFonts w:ascii="Calibri" w:hAnsi="Calibri" w:cs="Calibri"/>
          <w:b/>
          <w:bCs/>
          <w:szCs w:val="32"/>
        </w:rPr>
        <w:t xml:space="preserve">There are different ways to manage your NDIS funding. They are: </w:t>
      </w:r>
    </w:p>
    <w:p w14:paraId="20934080" w14:textId="77777777" w:rsidR="002B696A" w:rsidRPr="009C4728" w:rsidRDefault="002B696A" w:rsidP="002B696A">
      <w:pPr>
        <w:numPr>
          <w:ilvl w:val="0"/>
          <w:numId w:val="25"/>
        </w:numPr>
        <w:contextualSpacing/>
        <w:rPr>
          <w:rFonts w:ascii="Calibri" w:hAnsi="Calibri" w:cs="Calibri"/>
          <w:szCs w:val="32"/>
        </w:rPr>
      </w:pPr>
      <w:r w:rsidRPr="009C4728">
        <w:rPr>
          <w:rFonts w:ascii="Calibri" w:hAnsi="Calibri" w:cs="Calibri"/>
          <w:szCs w:val="32"/>
        </w:rPr>
        <w:t xml:space="preserve">NDIA managed (also called Agency managed) </w:t>
      </w:r>
    </w:p>
    <w:p w14:paraId="4C1E201A" w14:textId="77777777" w:rsidR="002B696A" w:rsidRPr="009C4728" w:rsidRDefault="002B696A" w:rsidP="002B696A">
      <w:pPr>
        <w:numPr>
          <w:ilvl w:val="0"/>
          <w:numId w:val="25"/>
        </w:numPr>
        <w:contextualSpacing/>
        <w:rPr>
          <w:rFonts w:ascii="Calibri" w:hAnsi="Calibri" w:cs="Calibri"/>
          <w:szCs w:val="32"/>
        </w:rPr>
      </w:pPr>
      <w:r w:rsidRPr="009C4728">
        <w:rPr>
          <w:rFonts w:ascii="Calibri" w:hAnsi="Calibri" w:cs="Calibri"/>
          <w:szCs w:val="32"/>
        </w:rPr>
        <w:t xml:space="preserve">Plan-managed </w:t>
      </w:r>
    </w:p>
    <w:p w14:paraId="3AC268BA" w14:textId="77777777" w:rsidR="002B696A" w:rsidRPr="009C4728" w:rsidRDefault="002B696A" w:rsidP="002B696A">
      <w:pPr>
        <w:numPr>
          <w:ilvl w:val="0"/>
          <w:numId w:val="25"/>
        </w:numPr>
        <w:contextualSpacing/>
        <w:rPr>
          <w:rFonts w:ascii="Calibri" w:hAnsi="Calibri" w:cs="Calibri"/>
          <w:szCs w:val="32"/>
        </w:rPr>
      </w:pPr>
      <w:r w:rsidRPr="009C4728">
        <w:rPr>
          <w:rFonts w:ascii="Calibri" w:hAnsi="Calibri" w:cs="Calibri"/>
          <w:szCs w:val="32"/>
        </w:rPr>
        <w:t xml:space="preserve">Self-managed </w:t>
      </w:r>
    </w:p>
    <w:p w14:paraId="4F3874E5" w14:textId="77777777" w:rsidR="002B696A" w:rsidRPr="009C4728" w:rsidRDefault="002B696A" w:rsidP="002B696A">
      <w:pPr>
        <w:numPr>
          <w:ilvl w:val="0"/>
          <w:numId w:val="25"/>
        </w:numPr>
        <w:contextualSpacing/>
        <w:rPr>
          <w:rFonts w:ascii="Calibri" w:hAnsi="Calibri" w:cs="Calibri"/>
          <w:szCs w:val="32"/>
        </w:rPr>
      </w:pPr>
      <w:r w:rsidRPr="009C4728">
        <w:rPr>
          <w:rFonts w:ascii="Calibri" w:hAnsi="Calibri" w:cs="Calibri"/>
          <w:szCs w:val="32"/>
        </w:rPr>
        <w:t xml:space="preserve">A combination of the above three management types. </w:t>
      </w:r>
    </w:p>
    <w:p w14:paraId="43E9606A" w14:textId="77777777" w:rsidR="002B696A" w:rsidRPr="009C4728" w:rsidRDefault="002B696A" w:rsidP="002B696A">
      <w:pPr>
        <w:rPr>
          <w:rFonts w:ascii="Calibri" w:hAnsi="Calibri" w:cs="Calibri"/>
          <w:b/>
        </w:rPr>
      </w:pPr>
      <w:r w:rsidRPr="009C4728">
        <w:rPr>
          <w:rFonts w:ascii="Calibri" w:hAnsi="Calibri" w:cs="Calibri"/>
          <w:b/>
        </w:rPr>
        <w:t>Regardless of how you manage your funding, the NDIS Quality and Safeguards Commission works to ensure you receive quality and safe services.</w:t>
      </w:r>
    </w:p>
    <w:p w14:paraId="6B249992" w14:textId="77777777" w:rsidR="002B696A" w:rsidRPr="009C4728" w:rsidRDefault="002B696A" w:rsidP="002B696A">
      <w:pPr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We support your rights including: </w:t>
      </w:r>
    </w:p>
    <w:p w14:paraId="762478C9" w14:textId="77777777" w:rsidR="002B696A" w:rsidRPr="009C4728" w:rsidRDefault="002B696A" w:rsidP="002B696A">
      <w:pPr>
        <w:numPr>
          <w:ilvl w:val="0"/>
          <w:numId w:val="26"/>
        </w:numPr>
        <w:contextualSpacing/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to dignity and respect </w:t>
      </w:r>
    </w:p>
    <w:p w14:paraId="703AB5DF" w14:textId="77777777" w:rsidR="002B696A" w:rsidRPr="009C4728" w:rsidRDefault="002B696A" w:rsidP="002B696A">
      <w:pPr>
        <w:numPr>
          <w:ilvl w:val="0"/>
          <w:numId w:val="26"/>
        </w:numPr>
        <w:contextualSpacing/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to live free from abuse, exploitation, and violence </w:t>
      </w:r>
    </w:p>
    <w:p w14:paraId="176019C9" w14:textId="77777777" w:rsidR="002B696A" w:rsidRPr="009C4728" w:rsidRDefault="002B696A" w:rsidP="002B696A">
      <w:pPr>
        <w:numPr>
          <w:ilvl w:val="0"/>
          <w:numId w:val="26"/>
        </w:numPr>
        <w:contextualSpacing/>
        <w:rPr>
          <w:rFonts w:ascii="Calibri" w:hAnsi="Calibri" w:cs="Calibri"/>
        </w:rPr>
      </w:pPr>
      <w:proofErr w:type="gramStart"/>
      <w:r w:rsidRPr="009C4728">
        <w:rPr>
          <w:rFonts w:ascii="Calibri" w:hAnsi="Calibri" w:cs="Calibri"/>
        </w:rPr>
        <w:t>to</w:t>
      </w:r>
      <w:proofErr w:type="gramEnd"/>
      <w:r w:rsidRPr="009C4728">
        <w:rPr>
          <w:rFonts w:ascii="Calibri" w:hAnsi="Calibri" w:cs="Calibri"/>
        </w:rPr>
        <w:t xml:space="preserve"> have your culture and identity recognised and respected. </w:t>
      </w:r>
    </w:p>
    <w:p w14:paraId="5CC9EB8A" w14:textId="77777777" w:rsidR="002B696A" w:rsidRPr="009C4728" w:rsidRDefault="002B696A" w:rsidP="002B696A">
      <w:pPr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If you feel unsafe or unhappy with your services, </w:t>
      </w:r>
      <w:proofErr w:type="gramStart"/>
      <w:r w:rsidRPr="009C4728">
        <w:rPr>
          <w:rFonts w:ascii="Calibri" w:hAnsi="Calibri" w:cs="Calibri"/>
        </w:rPr>
        <w:t>it’s</w:t>
      </w:r>
      <w:proofErr w:type="gramEnd"/>
      <w:r w:rsidRPr="009C4728">
        <w:rPr>
          <w:rFonts w:ascii="Calibri" w:hAnsi="Calibri" w:cs="Calibri"/>
        </w:rPr>
        <w:t xml:space="preserve"> always okay to speak up. </w:t>
      </w:r>
    </w:p>
    <w:p w14:paraId="495DFDD3" w14:textId="77777777" w:rsidR="002B696A" w:rsidRPr="009C4728" w:rsidRDefault="002B696A" w:rsidP="002B696A">
      <w:pPr>
        <w:rPr>
          <w:rFonts w:ascii="Calibri" w:hAnsi="Calibri" w:cs="Calibri"/>
        </w:rPr>
      </w:pPr>
      <w:r w:rsidRPr="009C4728">
        <w:rPr>
          <w:rFonts w:ascii="Calibri" w:hAnsi="Calibri" w:cs="Calibri"/>
        </w:rPr>
        <w:lastRenderedPageBreak/>
        <w:t xml:space="preserve">Regardless of how your plan </w:t>
      </w:r>
      <w:proofErr w:type="gramStart"/>
      <w:r w:rsidRPr="009C4728">
        <w:rPr>
          <w:rFonts w:ascii="Calibri" w:hAnsi="Calibri" w:cs="Calibri"/>
        </w:rPr>
        <w:t>is managed</w:t>
      </w:r>
      <w:proofErr w:type="gramEnd"/>
      <w:r w:rsidRPr="009C4728">
        <w:rPr>
          <w:rFonts w:ascii="Calibri" w:hAnsi="Calibri" w:cs="Calibri"/>
        </w:rPr>
        <w:t xml:space="preserve">, you: </w:t>
      </w:r>
    </w:p>
    <w:p w14:paraId="35DF68AF" w14:textId="77777777" w:rsidR="002B696A" w:rsidRPr="009C4728" w:rsidRDefault="002B696A" w:rsidP="002B696A">
      <w:pPr>
        <w:numPr>
          <w:ilvl w:val="0"/>
          <w:numId w:val="27"/>
        </w:numPr>
        <w:contextualSpacing/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will be protected by the NDIS Code of Conduct </w:t>
      </w:r>
    </w:p>
    <w:p w14:paraId="56BFE407" w14:textId="77777777" w:rsidR="002B696A" w:rsidRPr="009C4728" w:rsidRDefault="002B696A" w:rsidP="002B696A">
      <w:pPr>
        <w:numPr>
          <w:ilvl w:val="0"/>
          <w:numId w:val="27"/>
        </w:numPr>
        <w:contextualSpacing/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can raise a concern or make a complaint to the NDIS Commission </w:t>
      </w:r>
    </w:p>
    <w:p w14:paraId="1A9BD44F" w14:textId="77777777" w:rsidR="002B696A" w:rsidRPr="009C4728" w:rsidRDefault="002B696A" w:rsidP="002B696A">
      <w:pPr>
        <w:numPr>
          <w:ilvl w:val="0"/>
          <w:numId w:val="27"/>
        </w:numPr>
        <w:contextualSpacing/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have the right to feel safe when working with your NDIS providers </w:t>
      </w:r>
    </w:p>
    <w:p w14:paraId="672CA686" w14:textId="77777777" w:rsidR="002B696A" w:rsidRPr="009C4728" w:rsidRDefault="002B696A" w:rsidP="002B696A">
      <w:pPr>
        <w:numPr>
          <w:ilvl w:val="0"/>
          <w:numId w:val="27"/>
        </w:numPr>
        <w:contextualSpacing/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have the right to receive quality support and/or services from your NDIS providers </w:t>
      </w:r>
    </w:p>
    <w:p w14:paraId="36FD5BFD" w14:textId="77777777" w:rsidR="002B696A" w:rsidRPr="009C4728" w:rsidRDefault="002B696A" w:rsidP="002B696A">
      <w:pPr>
        <w:numPr>
          <w:ilvl w:val="0"/>
          <w:numId w:val="27"/>
        </w:numPr>
        <w:contextualSpacing/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can access information about which providers have restrictions or bans placed on them by the Commission </w:t>
      </w:r>
    </w:p>
    <w:p w14:paraId="30BED5AC" w14:textId="77777777" w:rsidR="002B696A" w:rsidRPr="009C4728" w:rsidRDefault="002B696A" w:rsidP="002B696A">
      <w:pPr>
        <w:numPr>
          <w:ilvl w:val="0"/>
          <w:numId w:val="27"/>
        </w:numPr>
        <w:contextualSpacing/>
        <w:rPr>
          <w:rFonts w:ascii="Calibri" w:hAnsi="Calibri" w:cs="Calibri"/>
        </w:rPr>
      </w:pPr>
      <w:proofErr w:type="gramStart"/>
      <w:r w:rsidRPr="009C4728">
        <w:rPr>
          <w:rFonts w:ascii="Calibri" w:hAnsi="Calibri" w:cs="Calibri"/>
        </w:rPr>
        <w:t>can</w:t>
      </w:r>
      <w:proofErr w:type="gramEnd"/>
      <w:r w:rsidRPr="009C4728">
        <w:rPr>
          <w:rFonts w:ascii="Calibri" w:hAnsi="Calibri" w:cs="Calibri"/>
        </w:rPr>
        <w:t xml:space="preserve"> speak up if you have concerns about the quality or safety of the support and/or services from your providers. </w:t>
      </w:r>
    </w:p>
    <w:p w14:paraId="4E984BBA" w14:textId="33676421" w:rsidR="002B696A" w:rsidRPr="002B696A" w:rsidRDefault="002B696A" w:rsidP="002B696A">
      <w:pPr>
        <w:rPr>
          <w:rFonts w:ascii="Calibri" w:hAnsi="Calibri" w:cs="Calibri"/>
        </w:rPr>
      </w:pPr>
      <w:r w:rsidRPr="009C4728">
        <w:rPr>
          <w:rFonts w:ascii="Calibri" w:hAnsi="Calibri" w:cs="Calibri"/>
        </w:rPr>
        <w:t xml:space="preserve">For information about how to manage your plan, please visit the NDIS website at </w:t>
      </w:r>
      <w:hyperlink r:id="rId8" w:history="1">
        <w:r w:rsidRPr="009C4728">
          <w:rPr>
            <w:rFonts w:ascii="Calibri" w:hAnsi="Calibri" w:cs="Calibri"/>
            <w:b/>
            <w:color w:val="612C69"/>
          </w:rPr>
          <w:t>https://www.ndis.gov.au/participants/how-planning-p</w:t>
        </w:r>
        <w:bookmarkStart w:id="0" w:name="_GoBack"/>
        <w:bookmarkEnd w:id="0"/>
        <w:r w:rsidRPr="009C4728">
          <w:rPr>
            <w:rFonts w:ascii="Calibri" w:hAnsi="Calibri" w:cs="Calibri"/>
            <w:b/>
            <w:color w:val="612C69"/>
          </w:rPr>
          <w:t>rocess-works</w:t>
        </w:r>
      </w:hyperlink>
      <w:r w:rsidRPr="009C4728">
        <w:rPr>
          <w:rFonts w:ascii="Calibri" w:hAnsi="Calibri" w:cs="Calibri"/>
        </w:rPr>
        <w:t xml:space="preserve">  </w:t>
      </w:r>
    </w:p>
    <w:sectPr w:rsidR="002B696A" w:rsidRPr="002B696A" w:rsidSect="00362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7822" w14:textId="77777777" w:rsidR="009F44EB" w:rsidRDefault="009F44EB" w:rsidP="008E21DE">
      <w:pPr>
        <w:spacing w:before="0" w:after="0"/>
      </w:pPr>
      <w:r>
        <w:separator/>
      </w:r>
    </w:p>
  </w:endnote>
  <w:endnote w:type="continuationSeparator" w:id="0">
    <w:p w14:paraId="16D58B9F" w14:textId="77777777" w:rsidR="009F44EB" w:rsidRDefault="009F44E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S Me"/>
    <w:panose1 w:val="02000506040000020004"/>
    <w:charset w:val="00"/>
    <w:family w:val="auto"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0E1B" w14:textId="77777777" w:rsidR="00B75A92" w:rsidRDefault="00B7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F9F5" w14:textId="3BDFC20A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2B696A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DF41" w14:textId="055784E8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69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896E" w14:textId="77777777" w:rsidR="009F44EB" w:rsidRDefault="009F44EB" w:rsidP="008E21DE">
      <w:pPr>
        <w:spacing w:before="0" w:after="0"/>
      </w:pPr>
      <w:r>
        <w:separator/>
      </w:r>
    </w:p>
  </w:footnote>
  <w:footnote w:type="continuationSeparator" w:id="0">
    <w:p w14:paraId="1AE79BB4" w14:textId="77777777" w:rsidR="009F44EB" w:rsidRDefault="009F44E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8197" w14:textId="77777777" w:rsidR="00B75A92" w:rsidRDefault="00B7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5AD1" w14:textId="77777777" w:rsidR="00B75A92" w:rsidRDefault="00B75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32E2" w14:textId="77777777" w:rsidR="00B75A92" w:rsidRDefault="00B7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98"/>
    <w:multiLevelType w:val="hybridMultilevel"/>
    <w:tmpl w:val="5AF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A25"/>
    <w:multiLevelType w:val="hybridMultilevel"/>
    <w:tmpl w:val="008C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2C66"/>
    <w:multiLevelType w:val="hybridMultilevel"/>
    <w:tmpl w:val="22348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326E"/>
    <w:multiLevelType w:val="hybridMultilevel"/>
    <w:tmpl w:val="E5E87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3A4"/>
    <w:multiLevelType w:val="hybridMultilevel"/>
    <w:tmpl w:val="44A83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3B244EC"/>
    <w:multiLevelType w:val="hybridMultilevel"/>
    <w:tmpl w:val="AAE49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21E9"/>
    <w:multiLevelType w:val="hybridMultilevel"/>
    <w:tmpl w:val="25D0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449"/>
    <w:multiLevelType w:val="hybridMultilevel"/>
    <w:tmpl w:val="4E4AC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A56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20C5"/>
    <w:multiLevelType w:val="hybridMultilevel"/>
    <w:tmpl w:val="A308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7A5347"/>
    <w:multiLevelType w:val="hybridMultilevel"/>
    <w:tmpl w:val="FE245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D2C"/>
    <w:multiLevelType w:val="hybridMultilevel"/>
    <w:tmpl w:val="AF34E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8B27FB"/>
    <w:multiLevelType w:val="hybridMultilevel"/>
    <w:tmpl w:val="022CC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202C"/>
    <w:multiLevelType w:val="hybridMultilevel"/>
    <w:tmpl w:val="EED89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83236"/>
    <w:multiLevelType w:val="hybridMultilevel"/>
    <w:tmpl w:val="1144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F51A1"/>
    <w:multiLevelType w:val="multilevel"/>
    <w:tmpl w:val="964C5F0E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496684B"/>
    <w:multiLevelType w:val="hybridMultilevel"/>
    <w:tmpl w:val="CA1AF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5F4"/>
    <w:multiLevelType w:val="multilevel"/>
    <w:tmpl w:val="14B49B56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2" w15:restartNumberingAfterBreak="0">
    <w:nsid w:val="4D4B785D"/>
    <w:multiLevelType w:val="hybridMultilevel"/>
    <w:tmpl w:val="D9D8E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25459"/>
    <w:multiLevelType w:val="hybridMultilevel"/>
    <w:tmpl w:val="425E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67EF1A95"/>
    <w:multiLevelType w:val="hybridMultilevel"/>
    <w:tmpl w:val="10D08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6F653F0D"/>
    <w:multiLevelType w:val="hybridMultilevel"/>
    <w:tmpl w:val="0E6C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90B67C4"/>
    <w:multiLevelType w:val="multilevel"/>
    <w:tmpl w:val="FE688822"/>
    <w:numStyleLink w:val="BoxedBullets"/>
  </w:abstractNum>
  <w:num w:numId="1">
    <w:abstractNumId w:val="5"/>
  </w:num>
  <w:num w:numId="2">
    <w:abstractNumId w:val="24"/>
  </w:num>
  <w:num w:numId="3">
    <w:abstractNumId w:val="31"/>
  </w:num>
  <w:num w:numId="4">
    <w:abstractNumId w:val="19"/>
  </w:num>
  <w:num w:numId="5">
    <w:abstractNumId w:val="11"/>
  </w:num>
  <w:num w:numId="6">
    <w:abstractNumId w:val="10"/>
  </w:num>
  <w:num w:numId="7">
    <w:abstractNumId w:val="26"/>
  </w:num>
  <w:num w:numId="8">
    <w:abstractNumId w:val="25"/>
  </w:num>
  <w:num w:numId="9">
    <w:abstractNumId w:val="14"/>
  </w:num>
  <w:num w:numId="10">
    <w:abstractNumId w:val="30"/>
  </w:num>
  <w:num w:numId="11">
    <w:abstractNumId w:val="28"/>
    <w:lvlOverride w:ilvl="0">
      <w:lvl w:ilvl="0">
        <w:start w:val="1"/>
        <w:numFmt w:val="bullet"/>
        <w:pStyle w:val="Bullet1"/>
        <w:lvlText w:val=""/>
        <w:lvlJc w:val="left"/>
        <w:pPr>
          <w:ind w:left="170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198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2272" w:hanging="284"/>
        </w:pPr>
        <w:rPr>
          <w:rFonts w:ascii="Arial" w:hAnsi="Arial" w:hint="default"/>
          <w:color w:val="85367B"/>
        </w:rPr>
      </w:lvl>
    </w:lvlOverride>
  </w:num>
  <w:num w:numId="12">
    <w:abstractNumId w:val="18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5"/>
  </w:num>
  <w:num w:numId="18">
    <w:abstractNumId w:val="22"/>
  </w:num>
  <w:num w:numId="19">
    <w:abstractNumId w:val="3"/>
  </w:num>
  <w:num w:numId="20">
    <w:abstractNumId w:val="13"/>
  </w:num>
  <w:num w:numId="21">
    <w:abstractNumId w:val="29"/>
  </w:num>
  <w:num w:numId="22">
    <w:abstractNumId w:val="9"/>
  </w:num>
  <w:num w:numId="23">
    <w:abstractNumId w:val="23"/>
  </w:num>
  <w:num w:numId="24">
    <w:abstractNumId w:val="2"/>
  </w:num>
  <w:num w:numId="25">
    <w:abstractNumId w:val="20"/>
  </w:num>
  <w:num w:numId="26">
    <w:abstractNumId w:val="0"/>
  </w:num>
  <w:num w:numId="27">
    <w:abstractNumId w:val="27"/>
  </w:num>
  <w:num w:numId="28">
    <w:abstractNumId w:val="1"/>
  </w:num>
  <w:num w:numId="29">
    <w:abstractNumId w:val="16"/>
  </w:num>
  <w:num w:numId="30">
    <w:abstractNumId w:val="7"/>
  </w:num>
  <w:num w:numId="31">
    <w:abstractNumId w:val="17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6"/>
    <w:rsid w:val="00005460"/>
    <w:rsid w:val="000368C0"/>
    <w:rsid w:val="00040845"/>
    <w:rsid w:val="00040CBB"/>
    <w:rsid w:val="00080615"/>
    <w:rsid w:val="00084AB5"/>
    <w:rsid w:val="00093E79"/>
    <w:rsid w:val="00096428"/>
    <w:rsid w:val="000C252F"/>
    <w:rsid w:val="000F3A54"/>
    <w:rsid w:val="000F48FC"/>
    <w:rsid w:val="0012584E"/>
    <w:rsid w:val="001632AE"/>
    <w:rsid w:val="001645F6"/>
    <w:rsid w:val="00177727"/>
    <w:rsid w:val="00201052"/>
    <w:rsid w:val="00231AAC"/>
    <w:rsid w:val="00240C6F"/>
    <w:rsid w:val="00252E24"/>
    <w:rsid w:val="002804D3"/>
    <w:rsid w:val="002B696A"/>
    <w:rsid w:val="002D5851"/>
    <w:rsid w:val="0031062C"/>
    <w:rsid w:val="003116AC"/>
    <w:rsid w:val="00337524"/>
    <w:rsid w:val="003449A0"/>
    <w:rsid w:val="0036112F"/>
    <w:rsid w:val="00362AB6"/>
    <w:rsid w:val="00374E3F"/>
    <w:rsid w:val="00391AE2"/>
    <w:rsid w:val="003A44EB"/>
    <w:rsid w:val="003E11CD"/>
    <w:rsid w:val="003E5203"/>
    <w:rsid w:val="003E62DA"/>
    <w:rsid w:val="003F29B8"/>
    <w:rsid w:val="004154E2"/>
    <w:rsid w:val="004235F6"/>
    <w:rsid w:val="00451817"/>
    <w:rsid w:val="00466D2A"/>
    <w:rsid w:val="00491097"/>
    <w:rsid w:val="004A2944"/>
    <w:rsid w:val="004D06BB"/>
    <w:rsid w:val="004D4273"/>
    <w:rsid w:val="005221A7"/>
    <w:rsid w:val="00530D86"/>
    <w:rsid w:val="00534D53"/>
    <w:rsid w:val="0054248E"/>
    <w:rsid w:val="005748A6"/>
    <w:rsid w:val="00592701"/>
    <w:rsid w:val="005C0202"/>
    <w:rsid w:val="005D0081"/>
    <w:rsid w:val="00610CEC"/>
    <w:rsid w:val="006163B2"/>
    <w:rsid w:val="0062283A"/>
    <w:rsid w:val="00622E9F"/>
    <w:rsid w:val="00653232"/>
    <w:rsid w:val="00680A20"/>
    <w:rsid w:val="00680F04"/>
    <w:rsid w:val="00715463"/>
    <w:rsid w:val="00770496"/>
    <w:rsid w:val="007932E8"/>
    <w:rsid w:val="007B7EE6"/>
    <w:rsid w:val="007C55FA"/>
    <w:rsid w:val="007E3BFF"/>
    <w:rsid w:val="007F6A92"/>
    <w:rsid w:val="0085600D"/>
    <w:rsid w:val="0088420E"/>
    <w:rsid w:val="008A5335"/>
    <w:rsid w:val="008A649A"/>
    <w:rsid w:val="008B5507"/>
    <w:rsid w:val="008C5526"/>
    <w:rsid w:val="008C7125"/>
    <w:rsid w:val="008D6F0B"/>
    <w:rsid w:val="008E21DE"/>
    <w:rsid w:val="008F4D4E"/>
    <w:rsid w:val="0091705B"/>
    <w:rsid w:val="00917ABC"/>
    <w:rsid w:val="0092679E"/>
    <w:rsid w:val="00930131"/>
    <w:rsid w:val="009313B7"/>
    <w:rsid w:val="00992F1D"/>
    <w:rsid w:val="009C4C68"/>
    <w:rsid w:val="009F44EB"/>
    <w:rsid w:val="00A06682"/>
    <w:rsid w:val="00A07E4A"/>
    <w:rsid w:val="00A13812"/>
    <w:rsid w:val="00A16B68"/>
    <w:rsid w:val="00A60009"/>
    <w:rsid w:val="00A91803"/>
    <w:rsid w:val="00AA094B"/>
    <w:rsid w:val="00AB12D5"/>
    <w:rsid w:val="00AD55A7"/>
    <w:rsid w:val="00AD735D"/>
    <w:rsid w:val="00AE014D"/>
    <w:rsid w:val="00AE1971"/>
    <w:rsid w:val="00AF0899"/>
    <w:rsid w:val="00B331A0"/>
    <w:rsid w:val="00B45E8D"/>
    <w:rsid w:val="00B603C0"/>
    <w:rsid w:val="00B75A92"/>
    <w:rsid w:val="00B83AB4"/>
    <w:rsid w:val="00B85DEC"/>
    <w:rsid w:val="00B9686E"/>
    <w:rsid w:val="00BA083B"/>
    <w:rsid w:val="00BD6DAF"/>
    <w:rsid w:val="00C0421C"/>
    <w:rsid w:val="00C07679"/>
    <w:rsid w:val="00C10202"/>
    <w:rsid w:val="00C20C0C"/>
    <w:rsid w:val="00C21944"/>
    <w:rsid w:val="00C51547"/>
    <w:rsid w:val="00C52C59"/>
    <w:rsid w:val="00C6652E"/>
    <w:rsid w:val="00C90DF2"/>
    <w:rsid w:val="00CE0F86"/>
    <w:rsid w:val="00D14A55"/>
    <w:rsid w:val="00D26812"/>
    <w:rsid w:val="00D570E6"/>
    <w:rsid w:val="00D61333"/>
    <w:rsid w:val="00D709B5"/>
    <w:rsid w:val="00D76A72"/>
    <w:rsid w:val="00D844F9"/>
    <w:rsid w:val="00D96014"/>
    <w:rsid w:val="00DA3936"/>
    <w:rsid w:val="00DB4105"/>
    <w:rsid w:val="00DC234E"/>
    <w:rsid w:val="00DC79B2"/>
    <w:rsid w:val="00DF74BA"/>
    <w:rsid w:val="00E01BA4"/>
    <w:rsid w:val="00E260AC"/>
    <w:rsid w:val="00E858B1"/>
    <w:rsid w:val="00EC162C"/>
    <w:rsid w:val="00EE737C"/>
    <w:rsid w:val="00F34B1F"/>
    <w:rsid w:val="00F92B76"/>
    <w:rsid w:val="00F9318C"/>
    <w:rsid w:val="00FD66D7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5F09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0845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491097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040845"/>
    <w:rPr>
      <w:b/>
      <w:color w:val="612C69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0845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491097"/>
    <w:rPr>
      <w:rFonts w:asciiTheme="majorHAnsi" w:eastAsiaTheme="majorEastAsia" w:hAnsiTheme="majorHAnsi" w:cstheme="majorBidi"/>
      <w:b/>
      <w:color w:val="5F2E74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85600D"/>
    <w:rPr>
      <w:rFonts w:ascii="Calibri" w:hAnsi="Calibri"/>
      <w:b/>
      <w:color w:val="612C69"/>
      <w:sz w:val="28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85600D"/>
    <w:rPr>
      <w:rFonts w:ascii="Calibri" w:hAnsi="Calibri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unhideWhenUsed/>
    <w:qFormat/>
    <w:rsid w:val="00622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B2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B2"/>
    <w:rPr>
      <w:rFonts w:ascii="Arial" w:eastAsia="Times New Roman" w:hAnsi="Arial" w:cs="Tahoma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B2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basedOn w:val="DefaultParagraphFont"/>
    <w:link w:val="ListParagraph"/>
    <w:uiPriority w:val="34"/>
    <w:locked/>
    <w:rsid w:val="00930131"/>
    <w:rPr>
      <w:rFonts w:ascii="Arial" w:eastAsia="Times New Roman" w:hAnsi="Arial" w:cs="Tahoma"/>
      <w:color w:val="auto"/>
      <w:sz w:val="28"/>
      <w:szCs w:val="22"/>
    </w:rPr>
  </w:style>
  <w:style w:type="paragraph" w:styleId="ListBullet">
    <w:name w:val="List Bullet"/>
    <w:basedOn w:val="Normal"/>
    <w:uiPriority w:val="16"/>
    <w:semiHidden/>
    <w:unhideWhenUsed/>
    <w:qFormat/>
    <w:rsid w:val="00930131"/>
    <w:pPr>
      <w:numPr>
        <w:numId w:val="12"/>
      </w:numPr>
      <w:spacing w:before="0" w:line="276" w:lineRule="auto"/>
      <w:ind w:left="357" w:hanging="357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paragraph" w:styleId="ListBullet2">
    <w:name w:val="List Bullet 2"/>
    <w:basedOn w:val="Normal"/>
    <w:uiPriority w:val="16"/>
    <w:semiHidden/>
    <w:unhideWhenUsed/>
    <w:qFormat/>
    <w:rsid w:val="00930131"/>
    <w:pPr>
      <w:numPr>
        <w:ilvl w:val="1"/>
        <w:numId w:val="12"/>
      </w:numPr>
      <w:spacing w:before="0" w:line="276" w:lineRule="auto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16"/>
    <w:semiHidden/>
    <w:unhideWhenUsed/>
    <w:qFormat/>
    <w:rsid w:val="00930131"/>
    <w:pPr>
      <w:numPr>
        <w:ilvl w:val="2"/>
        <w:numId w:val="12"/>
      </w:numPr>
      <w:spacing w:before="0" w:line="276" w:lineRule="auto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numbering" w:customStyle="1" w:styleId="BulletList">
    <w:name w:val="Bullet List"/>
    <w:uiPriority w:val="99"/>
    <w:rsid w:val="00930131"/>
    <w:pPr>
      <w:numPr>
        <w:numId w:val="12"/>
      </w:numPr>
    </w:pPr>
  </w:style>
  <w:style w:type="numbering" w:customStyle="1" w:styleId="Lists">
    <w:name w:val="Lists"/>
    <w:uiPriority w:val="99"/>
    <w:rsid w:val="00930131"/>
    <w:pPr>
      <w:numPr>
        <w:numId w:val="13"/>
      </w:numPr>
    </w:pPr>
  </w:style>
  <w:style w:type="paragraph" w:styleId="Revision">
    <w:name w:val="Revision"/>
    <w:hidden/>
    <w:uiPriority w:val="99"/>
    <w:semiHidden/>
    <w:rsid w:val="00A06682"/>
    <w:pPr>
      <w:spacing w:before="0" w:after="0"/>
    </w:pPr>
    <w:rPr>
      <w:rFonts w:ascii="Arial" w:eastAsia="Times New Roman" w:hAnsi="Arial" w:cs="Tahoma"/>
      <w:color w:val="auto"/>
      <w:sz w:val="28"/>
      <w:szCs w:val="22"/>
    </w:rPr>
  </w:style>
  <w:style w:type="paragraph" w:customStyle="1" w:styleId="Default">
    <w:name w:val="Default"/>
    <w:rsid w:val="001645F6"/>
    <w:pPr>
      <w:autoSpaceDE w:val="0"/>
      <w:autoSpaceDN w:val="0"/>
      <w:adjustRightInd w:val="0"/>
      <w:spacing w:before="0" w:after="0"/>
    </w:pPr>
    <w:rPr>
      <w:rFonts w:ascii="FS Me" w:hAnsi="FS Me" w:cs="FS Me"/>
      <w:color w:val="000000"/>
      <w:sz w:val="24"/>
      <w:szCs w:val="24"/>
    </w:rPr>
  </w:style>
  <w:style w:type="character" w:customStyle="1" w:styleId="A4">
    <w:name w:val="A4"/>
    <w:uiPriority w:val="99"/>
    <w:rsid w:val="001645F6"/>
    <w:rPr>
      <w:rFonts w:cs="FS Me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A16B68"/>
    <w:pPr>
      <w:spacing w:line="441" w:lineRule="atLeast"/>
    </w:pPr>
    <w:rPr>
      <w:rFonts w:cs="Times New Roman"/>
      <w:color w:val="000000" w:themeColor="text1"/>
    </w:rPr>
  </w:style>
  <w:style w:type="paragraph" w:customStyle="1" w:styleId="Pa0">
    <w:name w:val="Pa0"/>
    <w:basedOn w:val="Default"/>
    <w:next w:val="Default"/>
    <w:uiPriority w:val="99"/>
    <w:rsid w:val="00A16B68"/>
    <w:pPr>
      <w:spacing w:line="181" w:lineRule="atLeast"/>
    </w:pPr>
    <w:rPr>
      <w:rFonts w:cs="Times New Roman"/>
      <w:color w:val="000000" w:themeColor="text1"/>
    </w:rPr>
  </w:style>
  <w:style w:type="paragraph" w:customStyle="1" w:styleId="Pa12">
    <w:name w:val="Pa12"/>
    <w:basedOn w:val="Default"/>
    <w:next w:val="Default"/>
    <w:uiPriority w:val="99"/>
    <w:rsid w:val="00715463"/>
    <w:pPr>
      <w:spacing w:line="181" w:lineRule="atLeast"/>
    </w:pPr>
    <w:rPr>
      <w:rFonts w:cs="Times New Roman"/>
      <w:color w:val="000000" w:themeColor="text1"/>
    </w:rPr>
  </w:style>
  <w:style w:type="character" w:customStyle="1" w:styleId="A3">
    <w:name w:val="A3"/>
    <w:uiPriority w:val="99"/>
    <w:rsid w:val="00715463"/>
    <w:rPr>
      <w:rFonts w:cs="FS Me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E3BFF"/>
    <w:pPr>
      <w:spacing w:line="281" w:lineRule="atLeast"/>
    </w:pPr>
    <w:rPr>
      <w:rFonts w:cs="Times New Roman"/>
      <w:color w:val="000000" w:themeColor="text1"/>
    </w:rPr>
  </w:style>
  <w:style w:type="paragraph" w:customStyle="1" w:styleId="Pa19">
    <w:name w:val="Pa19"/>
    <w:basedOn w:val="Default"/>
    <w:next w:val="Default"/>
    <w:uiPriority w:val="99"/>
    <w:rsid w:val="007E3BFF"/>
    <w:pPr>
      <w:spacing w:line="281" w:lineRule="atLeast"/>
    </w:pPr>
    <w:rPr>
      <w:rFonts w:cs="Times New Roman"/>
      <w:color w:val="000000" w:themeColor="text1"/>
    </w:rPr>
  </w:style>
  <w:style w:type="paragraph" w:customStyle="1" w:styleId="Pa29">
    <w:name w:val="Pa29"/>
    <w:basedOn w:val="Default"/>
    <w:next w:val="Default"/>
    <w:uiPriority w:val="99"/>
    <w:rsid w:val="00DC79B2"/>
    <w:pPr>
      <w:spacing w:line="181" w:lineRule="atLeast"/>
    </w:pPr>
    <w:rPr>
      <w:rFonts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articipants/how-planning-process-work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40C9-9D66-4958-B5C9-243B2E86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MAODUS, Danijela</cp:lastModifiedBy>
  <cp:revision>4</cp:revision>
  <dcterms:created xsi:type="dcterms:W3CDTF">2021-07-21T05:08:00Z</dcterms:created>
  <dcterms:modified xsi:type="dcterms:W3CDTF">2021-07-27T01:14:00Z</dcterms:modified>
</cp:coreProperties>
</file>